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145BA" w:rsidR="00447E10" w:rsidP="00447E10" w:rsidRDefault="00447E10" w14:paraId="50ABC4BB" w14:textId="6CD574A3">
      <w:pPr>
        <w:rPr>
          <w:caps/>
          <w:color w:val="00524F"/>
          <w:lang w:val="en-GB"/>
        </w:rPr>
      </w:pPr>
      <w:r w:rsidRPr="005145BA">
        <w:rPr>
          <w:caps/>
          <w:color w:val="00524F"/>
          <w:lang w:val="en-GB"/>
        </w:rPr>
        <w:t xml:space="preserve">Press Release </w:t>
      </w:r>
      <w:r w:rsidRPr="005145BA" w:rsidR="007534CB">
        <w:rPr>
          <w:rFonts w:asciiTheme="minorHAnsi" w:hAnsiTheme="minorHAnsi" w:cstheme="minorHAnsi"/>
          <w:b/>
          <w:caps/>
          <w:color w:val="00524F"/>
          <w:lang w:val="en-GB"/>
        </w:rPr>
        <w:t>28/02/2025</w:t>
      </w:r>
    </w:p>
    <w:p w:rsidRPr="005145BA" w:rsidR="00404271" w:rsidP="00404271" w:rsidRDefault="00404271" w14:paraId="68A729F3" w14:textId="77777777">
      <w:pPr>
        <w:rPr>
          <w:lang w:val="en-GB"/>
        </w:rPr>
      </w:pPr>
    </w:p>
    <w:p w:rsidRPr="005145BA" w:rsidR="00A41C33" w:rsidP="008A16C1" w:rsidRDefault="005145BA" w14:paraId="700149C8" w14:textId="581AAB84">
      <w:pPr>
        <w:pStyle w:val="Titre2"/>
        <w:rPr>
          <w:lang w:val="fr-FR"/>
        </w:rPr>
      </w:pPr>
      <w:r w:rsidRPr="5308D8F3" w:rsidR="005145BA">
        <w:rPr>
          <w:lang w:val="fr-FR"/>
        </w:rPr>
        <w:t xml:space="preserve">Espagne : </w:t>
      </w:r>
      <w:r w:rsidRPr="5308D8F3" w:rsidR="005145BA">
        <w:rPr>
          <w:lang w:val="fr-FR"/>
        </w:rPr>
        <w:t>Cesce</w:t>
      </w:r>
      <w:r w:rsidRPr="5308D8F3" w:rsidR="005145BA">
        <w:rPr>
          <w:lang w:val="fr-FR"/>
        </w:rPr>
        <w:t xml:space="preserve"> et </w:t>
      </w:r>
      <w:r w:rsidRPr="5308D8F3" w:rsidR="005145BA">
        <w:rPr>
          <w:lang w:val="fr-FR"/>
        </w:rPr>
        <w:t>EthiFinance</w:t>
      </w:r>
      <w:r w:rsidRPr="5308D8F3" w:rsidR="005145BA">
        <w:rPr>
          <w:lang w:val="fr-FR"/>
        </w:rPr>
        <w:t xml:space="preserve"> signent un accord pour accélérer le financement à l’international des</w:t>
      </w:r>
      <w:r w:rsidRPr="5308D8F3" w:rsidR="5EE945E9">
        <w:rPr>
          <w:lang w:val="fr-FR"/>
        </w:rPr>
        <w:t xml:space="preserve"> </w:t>
      </w:r>
      <w:r w:rsidRPr="5308D8F3" w:rsidR="005145BA">
        <w:rPr>
          <w:lang w:val="fr-FR"/>
        </w:rPr>
        <w:t>entreprises espagnoles</w:t>
      </w:r>
    </w:p>
    <w:p w:rsidRPr="005145BA" w:rsidR="007534CB" w:rsidP="007534CB" w:rsidRDefault="007534CB" w14:paraId="5353A020" w14:textId="77777777">
      <w:pPr>
        <w:jc w:val="both"/>
        <w:rPr>
          <w:lang w:val="fr-FR"/>
        </w:rPr>
      </w:pPr>
    </w:p>
    <w:p w:rsidRPr="005145BA" w:rsidR="005145BA" w:rsidP="001376BD" w:rsidRDefault="005145BA" w14:paraId="74F71478" w14:textId="4FDFF853">
      <w:pPr>
        <w:pStyle w:val="Paragraphedeliste"/>
        <w:numPr>
          <w:ilvl w:val="0"/>
          <w:numId w:val="21"/>
        </w:numPr>
        <w:jc w:val="both"/>
        <w:rPr>
          <w:lang w:val="fr-FR"/>
        </w:rPr>
      </w:pPr>
      <w:r w:rsidRPr="005145BA">
        <w:rPr>
          <w:lang w:val="fr-FR"/>
        </w:rPr>
        <w:t>L'accord permettra aux PME et aux grandes entreprises d'accéder à la couverture des risques et aux produits financiers nécessaires à leur internationalisation.</w:t>
      </w:r>
    </w:p>
    <w:p w:rsidRPr="005145BA" w:rsidR="008240BE" w:rsidP="001376BD" w:rsidRDefault="005145BA" w14:paraId="6ACF6C25" w14:textId="1E5C5CDD">
      <w:pPr>
        <w:pStyle w:val="Paragraphedeliste"/>
        <w:numPr>
          <w:ilvl w:val="0"/>
          <w:numId w:val="21"/>
        </w:numPr>
        <w:jc w:val="both"/>
        <w:rPr>
          <w:lang w:val="fr-FR"/>
        </w:rPr>
      </w:pPr>
      <w:proofErr w:type="spellStart"/>
      <w:r w:rsidRPr="005145BA">
        <w:rPr>
          <w:lang w:val="fr-FR"/>
        </w:rPr>
        <w:t>Cesce</w:t>
      </w:r>
      <w:proofErr w:type="spellEnd"/>
      <w:r w:rsidRPr="005145BA">
        <w:rPr>
          <w:lang w:val="fr-FR"/>
        </w:rPr>
        <w:t xml:space="preserve"> intégrera les notations de crédit d'</w:t>
      </w:r>
      <w:proofErr w:type="spellStart"/>
      <w:r w:rsidRPr="005145BA">
        <w:rPr>
          <w:lang w:val="fr-FR"/>
        </w:rPr>
        <w:t>EthiFinance</w:t>
      </w:r>
      <w:proofErr w:type="spellEnd"/>
      <w:r w:rsidRPr="005145BA">
        <w:rPr>
          <w:lang w:val="fr-FR"/>
        </w:rPr>
        <w:t xml:space="preserve"> Ratings dans l’étude des demandes de couverture, pour le compte de l'Etat, afin d'accélérer le traitement des dossiers d'internationalisation des entreprises</w:t>
      </w:r>
      <w:r w:rsidRPr="005145BA">
        <w:rPr>
          <w:lang w:val="fr-FR"/>
        </w:rPr>
        <w:t>.</w:t>
      </w:r>
    </w:p>
    <w:p w:rsidRPr="005145BA" w:rsidR="005145BA" w:rsidP="001376BD" w:rsidRDefault="005145BA" w14:paraId="1FB67888" w14:textId="77777777">
      <w:pPr>
        <w:jc w:val="both"/>
        <w:rPr>
          <w:lang w:val="fr-FR"/>
        </w:rPr>
      </w:pPr>
    </w:p>
    <w:p w:rsidR="005145BA" w:rsidP="001376BD" w:rsidRDefault="005145BA" w14:paraId="01BFB4B2" w14:textId="60617071">
      <w:pPr>
        <w:jc w:val="both"/>
        <w:rPr>
          <w:lang w:val="fr-FR"/>
        </w:rPr>
      </w:pPr>
      <w:r w:rsidRPr="005145BA">
        <w:rPr>
          <w:b/>
          <w:bCs/>
          <w:color w:val="00524F"/>
          <w:lang w:val="fr-FR"/>
        </w:rPr>
        <w:t>Madrid, 27 février 2025.</w:t>
      </w:r>
      <w:r w:rsidRPr="005145BA">
        <w:rPr>
          <w:lang w:val="fr-FR"/>
        </w:rPr>
        <w:t xml:space="preserve">  </w:t>
      </w:r>
      <w:proofErr w:type="spellStart"/>
      <w:r w:rsidRPr="005145BA">
        <w:rPr>
          <w:lang w:val="fr-FR"/>
        </w:rPr>
        <w:t>Cesce</w:t>
      </w:r>
      <w:proofErr w:type="spellEnd"/>
      <w:r w:rsidRPr="005145BA">
        <w:rPr>
          <w:lang w:val="fr-FR"/>
        </w:rPr>
        <w:t xml:space="preserve">, acteur clé en Espagne de l’assurance-crédit et de la gestion des risques de </w:t>
      </w:r>
      <w:proofErr w:type="gramStart"/>
      <w:r>
        <w:rPr>
          <w:lang w:val="fr-FR"/>
        </w:rPr>
        <w:t>c</w:t>
      </w:r>
      <w:r w:rsidRPr="005145BA">
        <w:rPr>
          <w:lang w:val="fr-FR"/>
        </w:rPr>
        <w:t>ontreparti</w:t>
      </w:r>
      <w:r w:rsidR="00E167B2">
        <w:rPr>
          <w:lang w:val="fr-FR"/>
        </w:rPr>
        <w:t>e</w:t>
      </w:r>
      <w:r w:rsidRPr="005145BA">
        <w:rPr>
          <w:lang w:val="fr-FR"/>
        </w:rPr>
        <w:t>,  et</w:t>
      </w:r>
      <w:proofErr w:type="gramEnd"/>
      <w:r w:rsidRPr="005145BA">
        <w:rPr>
          <w:lang w:val="fr-FR"/>
        </w:rPr>
        <w:t xml:space="preserve"> </w:t>
      </w:r>
      <w:proofErr w:type="spellStart"/>
      <w:r w:rsidRPr="005145BA">
        <w:rPr>
          <w:lang w:val="fr-FR"/>
        </w:rPr>
        <w:t>EthiFinance</w:t>
      </w:r>
      <w:proofErr w:type="spellEnd"/>
      <w:r w:rsidRPr="005145BA">
        <w:rPr>
          <w:lang w:val="fr-FR"/>
        </w:rPr>
        <w:t xml:space="preserve"> Ratings, agence de notation crédit européenne, annoncent la signature d’un partenariat stratégique visant à promouvoir le financement des entreprises en voie d'internationalisation et de celles qui sont fortement dépendantes de la consommation d’électricité.</w:t>
      </w:r>
    </w:p>
    <w:p w:rsidRPr="005145BA" w:rsidR="005F5612" w:rsidP="001376BD" w:rsidRDefault="005F5612" w14:paraId="1A5AFE85" w14:textId="77777777">
      <w:pPr>
        <w:jc w:val="both"/>
        <w:rPr>
          <w:lang w:val="fr-FR"/>
        </w:rPr>
      </w:pPr>
    </w:p>
    <w:p w:rsidR="005145BA" w:rsidP="001376BD" w:rsidRDefault="005145BA" w14:paraId="3283B275" w14:textId="77777777">
      <w:pPr>
        <w:jc w:val="both"/>
        <w:rPr>
          <w:lang w:val="fr-FR"/>
        </w:rPr>
      </w:pPr>
      <w:r w:rsidRPr="005145BA">
        <w:rPr>
          <w:lang w:val="fr-FR"/>
        </w:rPr>
        <w:t>Grâce à cet accord, les PME et les grandes entreprises bénéficieront d’un accès facilité à la couverture des risques, aux outils de notations et aux solutions de financement indispensables à leur expansion internationale. En intégrant les notations de crédit d’</w:t>
      </w:r>
      <w:proofErr w:type="spellStart"/>
      <w:r w:rsidRPr="005145BA">
        <w:rPr>
          <w:lang w:val="fr-FR"/>
        </w:rPr>
        <w:t>EthiFinance</w:t>
      </w:r>
      <w:proofErr w:type="spellEnd"/>
      <w:r w:rsidRPr="005145BA">
        <w:rPr>
          <w:lang w:val="fr-FR"/>
        </w:rPr>
        <w:t xml:space="preserve"> Ratings dans l’évaluation des demandes de couverture pour le compte de l'État, </w:t>
      </w:r>
      <w:proofErr w:type="spellStart"/>
      <w:r w:rsidRPr="005145BA">
        <w:rPr>
          <w:lang w:val="fr-FR"/>
        </w:rPr>
        <w:t>Cesce</w:t>
      </w:r>
      <w:proofErr w:type="spellEnd"/>
      <w:r w:rsidRPr="005145BA">
        <w:rPr>
          <w:lang w:val="fr-FR"/>
        </w:rPr>
        <w:t xml:space="preserve"> optimisera son analyse du risque et accélérera la prise de décision. Cette synergie permettra non seulement d’optimiser les délais d’instruction, mais aussi de garantir aux entreprises une meilleure anticipation des risques financiers et énergétiques. </w:t>
      </w:r>
    </w:p>
    <w:p w:rsidRPr="005145BA" w:rsidR="005F5612" w:rsidP="001376BD" w:rsidRDefault="005F5612" w14:paraId="2EDA88CF" w14:textId="77777777">
      <w:pPr>
        <w:jc w:val="both"/>
        <w:rPr>
          <w:lang w:val="fr-FR"/>
        </w:rPr>
      </w:pPr>
    </w:p>
    <w:p w:rsidR="005145BA" w:rsidP="001376BD" w:rsidRDefault="005145BA" w14:paraId="01620947" w14:textId="77777777">
      <w:pPr>
        <w:jc w:val="both"/>
        <w:rPr>
          <w:lang w:val="fr-FR"/>
        </w:rPr>
      </w:pPr>
      <w:r w:rsidRPr="005145BA">
        <w:rPr>
          <w:lang w:val="fr-FR"/>
        </w:rPr>
        <w:t xml:space="preserve">Au-delà de l’amélioration des processus de gestion des risques, cette collaboration inclut un soutien commercial mutuel : </w:t>
      </w:r>
      <w:proofErr w:type="spellStart"/>
      <w:r w:rsidRPr="005145BA">
        <w:rPr>
          <w:lang w:val="fr-FR"/>
        </w:rPr>
        <w:t>EthiFinance</w:t>
      </w:r>
      <w:proofErr w:type="spellEnd"/>
      <w:r w:rsidRPr="005145BA">
        <w:rPr>
          <w:lang w:val="fr-FR"/>
        </w:rPr>
        <w:t xml:space="preserve"> Ratings recommandera les solutions de </w:t>
      </w:r>
      <w:proofErr w:type="spellStart"/>
      <w:r w:rsidRPr="005145BA">
        <w:rPr>
          <w:lang w:val="fr-FR"/>
        </w:rPr>
        <w:t>Cesce</w:t>
      </w:r>
      <w:proofErr w:type="spellEnd"/>
      <w:r w:rsidRPr="005145BA">
        <w:rPr>
          <w:lang w:val="fr-FR"/>
        </w:rPr>
        <w:t xml:space="preserve"> à ses clients, consolidant ainsi son rôle de référence en notation de crédit pour les entreprises. De son côté, </w:t>
      </w:r>
      <w:proofErr w:type="spellStart"/>
      <w:r w:rsidRPr="005145BA">
        <w:rPr>
          <w:lang w:val="fr-FR"/>
        </w:rPr>
        <w:t>Cesce</w:t>
      </w:r>
      <w:proofErr w:type="spellEnd"/>
      <w:r w:rsidRPr="005145BA">
        <w:rPr>
          <w:lang w:val="fr-FR"/>
        </w:rPr>
        <w:t xml:space="preserve"> intégrera les outils d’évaluation d'</w:t>
      </w:r>
      <w:proofErr w:type="spellStart"/>
      <w:r w:rsidRPr="005145BA">
        <w:rPr>
          <w:lang w:val="fr-FR"/>
        </w:rPr>
        <w:t>EthiFinance</w:t>
      </w:r>
      <w:proofErr w:type="spellEnd"/>
      <w:r w:rsidRPr="005145BA">
        <w:rPr>
          <w:lang w:val="fr-FR"/>
        </w:rPr>
        <w:t xml:space="preserve"> dans son dispositif de soutien à l'internationalisation des entreprises espagnoles. </w:t>
      </w:r>
    </w:p>
    <w:p w:rsidRPr="005145BA" w:rsidR="005F5612" w:rsidP="001376BD" w:rsidRDefault="005F5612" w14:paraId="111E69F6" w14:textId="77777777">
      <w:pPr>
        <w:jc w:val="both"/>
        <w:rPr>
          <w:lang w:val="fr-FR"/>
        </w:rPr>
      </w:pPr>
    </w:p>
    <w:p w:rsidR="005145BA" w:rsidP="001376BD" w:rsidRDefault="005145BA" w14:paraId="290A99F3" w14:textId="21A58260">
      <w:pPr>
        <w:jc w:val="both"/>
        <w:rPr>
          <w:lang w:val="fr-FR"/>
        </w:rPr>
      </w:pPr>
      <w:r w:rsidRPr="5308D8F3" w:rsidR="005145BA">
        <w:rPr>
          <w:lang w:val="fr-FR"/>
        </w:rPr>
        <w:t xml:space="preserve">Ensemble, </w:t>
      </w:r>
      <w:r w:rsidRPr="5308D8F3" w:rsidR="005145BA">
        <w:rPr>
          <w:lang w:val="fr-FR"/>
        </w:rPr>
        <w:t>Cesce</w:t>
      </w:r>
      <w:r w:rsidRPr="5308D8F3" w:rsidR="005145BA">
        <w:rPr>
          <w:lang w:val="fr-FR"/>
        </w:rPr>
        <w:t xml:space="preserve"> et </w:t>
      </w:r>
      <w:r w:rsidRPr="5308D8F3" w:rsidR="005145BA">
        <w:rPr>
          <w:lang w:val="fr-FR"/>
        </w:rPr>
        <w:t>EthiFinance</w:t>
      </w:r>
      <w:r w:rsidRPr="5308D8F3" w:rsidR="005145BA">
        <w:rPr>
          <w:lang w:val="fr-FR"/>
        </w:rPr>
        <w:t xml:space="preserve"> Ratings s’engagent également dans </w:t>
      </w:r>
      <w:r w:rsidRPr="5308D8F3" w:rsidR="2694C6EC">
        <w:rPr>
          <w:lang w:val="fr-FR"/>
        </w:rPr>
        <w:t xml:space="preserve">des </w:t>
      </w:r>
      <w:r w:rsidRPr="5308D8F3" w:rsidR="005145BA">
        <w:rPr>
          <w:lang w:val="fr-FR"/>
        </w:rPr>
        <w:t>initiatives pédagogiques pour</w:t>
      </w:r>
      <w:r w:rsidRPr="5308D8F3" w:rsidR="008D1998">
        <w:rPr>
          <w:lang w:val="fr-FR"/>
        </w:rPr>
        <w:t xml:space="preserve"> </w:t>
      </w:r>
      <w:r w:rsidRPr="5308D8F3" w:rsidR="005145BA">
        <w:rPr>
          <w:lang w:val="fr-FR"/>
        </w:rPr>
        <w:t>favoriser l'inclusion financière et renforcer la compétitivité des entreprises espagnoles sur la scène mondiale.</w:t>
      </w:r>
    </w:p>
    <w:p w:rsidRPr="005145BA" w:rsidR="005F5612" w:rsidP="001376BD" w:rsidRDefault="005F5612" w14:paraId="126CD739" w14:textId="77777777">
      <w:pPr>
        <w:jc w:val="both"/>
        <w:rPr>
          <w:lang w:val="fr-FR"/>
        </w:rPr>
      </w:pPr>
    </w:p>
    <w:p w:rsidRPr="008D1998" w:rsidR="005145BA" w:rsidP="001376BD" w:rsidRDefault="005145BA" w14:paraId="16C0B8C0" w14:textId="77777777">
      <w:pPr>
        <w:jc w:val="both"/>
        <w:rPr>
          <w:i/>
          <w:iCs/>
          <w:lang w:val="fr-FR"/>
        </w:rPr>
      </w:pPr>
      <w:r w:rsidRPr="005145BA">
        <w:rPr>
          <w:lang w:val="fr-FR"/>
        </w:rPr>
        <w:t xml:space="preserve">Pablo de </w:t>
      </w:r>
      <w:proofErr w:type="spellStart"/>
      <w:r w:rsidRPr="005145BA">
        <w:rPr>
          <w:lang w:val="fr-FR"/>
        </w:rPr>
        <w:t>Ramón-Laca</w:t>
      </w:r>
      <w:proofErr w:type="spellEnd"/>
      <w:r w:rsidRPr="005145BA">
        <w:rPr>
          <w:lang w:val="fr-FR"/>
        </w:rPr>
        <w:t xml:space="preserve">, président exécutif de </w:t>
      </w:r>
      <w:proofErr w:type="spellStart"/>
      <w:r w:rsidRPr="005145BA">
        <w:rPr>
          <w:lang w:val="fr-FR"/>
        </w:rPr>
        <w:t>Cesce</w:t>
      </w:r>
      <w:proofErr w:type="spellEnd"/>
      <w:r w:rsidRPr="005145BA">
        <w:rPr>
          <w:lang w:val="fr-FR"/>
        </w:rPr>
        <w:t xml:space="preserve"> souligne, </w:t>
      </w:r>
      <w:r w:rsidRPr="008D1998">
        <w:rPr>
          <w:i/>
          <w:iCs/>
          <w:lang w:val="fr-FR"/>
        </w:rPr>
        <w:t>"cette collaboration nous permet d'optimiser nos analyses de risques et d’accélérer le traitement des demandes des entreprises en réduisant les délais de traitement. Nous nous engageons à leur fournir des solutions efficaces pour aborder avec confiance leurs problématiques de financement et sécuriser leur développement à l’international".</w:t>
      </w:r>
    </w:p>
    <w:p w:rsidRPr="008D1998" w:rsidR="005F5612" w:rsidP="001376BD" w:rsidRDefault="005F5612" w14:paraId="5465CF4A" w14:textId="77777777">
      <w:pPr>
        <w:jc w:val="both"/>
        <w:rPr>
          <w:i/>
          <w:iCs/>
          <w:lang w:val="fr-FR"/>
        </w:rPr>
      </w:pPr>
    </w:p>
    <w:p w:rsidRPr="008D1998" w:rsidR="005145BA" w:rsidP="5308D8F3" w:rsidRDefault="005145BA" w14:paraId="7A7C68F0" w14:textId="2F400329">
      <w:pPr>
        <w:jc w:val="both"/>
        <w:rPr>
          <w:i w:val="1"/>
          <w:iCs w:val="1"/>
          <w:lang w:val="fr-FR"/>
        </w:rPr>
      </w:pPr>
      <w:r w:rsidRPr="5308D8F3" w:rsidR="005145BA">
        <w:rPr>
          <w:lang w:val="fr-FR"/>
        </w:rPr>
        <w:t xml:space="preserve">Carol </w:t>
      </w:r>
      <w:r w:rsidRPr="5308D8F3" w:rsidR="005145BA">
        <w:rPr>
          <w:lang w:val="fr-FR"/>
        </w:rPr>
        <w:t>Sirou</w:t>
      </w:r>
      <w:r w:rsidRPr="5308D8F3" w:rsidR="005145BA">
        <w:rPr>
          <w:lang w:val="fr-FR"/>
        </w:rPr>
        <w:t>, CEO d'</w:t>
      </w:r>
      <w:r w:rsidRPr="5308D8F3" w:rsidR="005145BA">
        <w:rPr>
          <w:lang w:val="fr-FR"/>
        </w:rPr>
        <w:t>EthiFinance</w:t>
      </w:r>
      <w:r w:rsidRPr="5308D8F3" w:rsidR="005145BA">
        <w:rPr>
          <w:lang w:val="fr-FR"/>
        </w:rPr>
        <w:t xml:space="preserve">, ajoute </w:t>
      </w:r>
      <w:r w:rsidRPr="5308D8F3" w:rsidR="005145BA">
        <w:rPr>
          <w:i w:val="1"/>
          <w:iCs w:val="1"/>
          <w:lang w:val="fr-FR"/>
        </w:rPr>
        <w:t>: «</w:t>
      </w:r>
      <w:r w:rsidRPr="5308D8F3" w:rsidR="0CD349DB">
        <w:rPr>
          <w:i w:val="1"/>
          <w:iCs w:val="1"/>
          <w:lang w:val="fr-FR"/>
        </w:rPr>
        <w:t xml:space="preserve"> </w:t>
      </w:r>
      <w:r w:rsidRPr="5308D8F3" w:rsidR="005145BA">
        <w:rPr>
          <w:i w:val="1"/>
          <w:iCs w:val="1"/>
          <w:lang w:val="fr-FR"/>
        </w:rPr>
        <w:t xml:space="preserve">Disposer d'une notation de crédit fiable est aujourd’hui un levier clé pour le financement, la gestion des risques de contrepartie et la crédibilité des entreprises sur les marchés. Cet accord de confiance avec </w:t>
      </w:r>
      <w:r w:rsidRPr="5308D8F3" w:rsidR="005145BA">
        <w:rPr>
          <w:i w:val="1"/>
          <w:iCs w:val="1"/>
          <w:lang w:val="fr-FR"/>
        </w:rPr>
        <w:t>Cesce</w:t>
      </w:r>
      <w:r w:rsidRPr="5308D8F3" w:rsidR="005145BA">
        <w:rPr>
          <w:i w:val="1"/>
          <w:iCs w:val="1"/>
          <w:lang w:val="fr-FR"/>
        </w:rPr>
        <w:t xml:space="preserve"> conforte notre mission d’accompagnement des entreprises européennes dans leur croissance et leur accès aux financements ».</w:t>
      </w:r>
    </w:p>
    <w:p w:rsidRPr="005145BA" w:rsidR="005145BA" w:rsidP="001376BD" w:rsidRDefault="005145BA" w14:paraId="11D2B6D0" w14:textId="77777777">
      <w:pPr>
        <w:jc w:val="both"/>
        <w:rPr>
          <w:lang w:val="fr-FR"/>
        </w:rPr>
      </w:pPr>
      <w:r w:rsidRPr="005145BA">
        <w:rPr>
          <w:lang w:val="fr-FR"/>
        </w:rPr>
        <w:t xml:space="preserve">Avec cette alliance stratégique, </w:t>
      </w:r>
      <w:proofErr w:type="spellStart"/>
      <w:r w:rsidRPr="005145BA">
        <w:rPr>
          <w:lang w:val="fr-FR"/>
        </w:rPr>
        <w:t>Cesce</w:t>
      </w:r>
      <w:proofErr w:type="spellEnd"/>
      <w:r w:rsidRPr="005145BA">
        <w:rPr>
          <w:lang w:val="fr-FR"/>
        </w:rPr>
        <w:t xml:space="preserve"> et </w:t>
      </w:r>
      <w:proofErr w:type="spellStart"/>
      <w:r w:rsidRPr="005145BA">
        <w:rPr>
          <w:lang w:val="fr-FR"/>
        </w:rPr>
        <w:t>Ethifinance</w:t>
      </w:r>
      <w:proofErr w:type="spellEnd"/>
      <w:r w:rsidRPr="005145BA">
        <w:rPr>
          <w:lang w:val="fr-FR"/>
        </w:rPr>
        <w:t xml:space="preserve"> Ratings confirment leur engagement à soutenir la compétitivité des </w:t>
      </w:r>
      <w:proofErr w:type="gramStart"/>
      <w:r w:rsidRPr="005145BA">
        <w:rPr>
          <w:lang w:val="fr-FR"/>
        </w:rPr>
        <w:t>entreprises</w:t>
      </w:r>
      <w:proofErr w:type="gramEnd"/>
      <w:r w:rsidRPr="005145BA">
        <w:rPr>
          <w:lang w:val="fr-FR"/>
        </w:rPr>
        <w:t xml:space="preserve"> espagnoles et à leur offrir les outils nécessaires pour réussir leur expansion internationale.</w:t>
      </w:r>
    </w:p>
    <w:p w:rsidRPr="005145BA" w:rsidR="005145BA" w:rsidP="005145BA" w:rsidRDefault="005145BA" w14:paraId="5BBC0FEB" w14:textId="77777777">
      <w:pPr>
        <w:rPr>
          <w:lang w:val="fr-FR"/>
        </w:rPr>
      </w:pPr>
    </w:p>
    <w:p w:rsidRPr="005145BA" w:rsidR="005145BA" w:rsidP="001376BD" w:rsidRDefault="005145BA" w14:paraId="58BB99B7" w14:textId="77777777">
      <w:pPr>
        <w:pStyle w:val="Titre3"/>
        <w:rPr>
          <w:lang w:val="fr-FR"/>
        </w:rPr>
      </w:pPr>
      <w:r w:rsidRPr="005145BA">
        <w:rPr>
          <w:lang w:val="fr-FR"/>
        </w:rPr>
        <w:t xml:space="preserve">À propos de </w:t>
      </w:r>
      <w:proofErr w:type="spellStart"/>
      <w:r w:rsidRPr="005145BA">
        <w:rPr>
          <w:lang w:val="fr-FR"/>
        </w:rPr>
        <w:t>Cesce</w:t>
      </w:r>
      <w:proofErr w:type="spellEnd"/>
    </w:p>
    <w:p w:rsidRPr="005145BA" w:rsidR="005145BA" w:rsidP="001376BD" w:rsidRDefault="005145BA" w14:paraId="3004D82C" w14:textId="77777777">
      <w:pPr>
        <w:jc w:val="both"/>
        <w:rPr>
          <w:lang w:val="fr-FR"/>
        </w:rPr>
      </w:pPr>
      <w:proofErr w:type="spellStart"/>
      <w:r w:rsidRPr="005145BA">
        <w:rPr>
          <w:lang w:val="fr-FR"/>
        </w:rPr>
        <w:t>Cesce</w:t>
      </w:r>
      <w:proofErr w:type="spellEnd"/>
      <w:r w:rsidRPr="005145BA">
        <w:rPr>
          <w:lang w:val="fr-FR"/>
        </w:rPr>
        <w:t xml:space="preserve">, </w:t>
      </w:r>
      <w:proofErr w:type="spellStart"/>
      <w:r w:rsidRPr="005145BA">
        <w:rPr>
          <w:lang w:val="fr-FR"/>
        </w:rPr>
        <w:t>Compañía</w:t>
      </w:r>
      <w:proofErr w:type="spellEnd"/>
      <w:r w:rsidRPr="005145BA">
        <w:rPr>
          <w:lang w:val="fr-FR"/>
        </w:rPr>
        <w:t xml:space="preserve"> </w:t>
      </w:r>
      <w:proofErr w:type="spellStart"/>
      <w:r w:rsidRPr="005145BA">
        <w:rPr>
          <w:lang w:val="fr-FR"/>
        </w:rPr>
        <w:t>Española</w:t>
      </w:r>
      <w:proofErr w:type="spellEnd"/>
      <w:r w:rsidRPr="005145BA">
        <w:rPr>
          <w:lang w:val="fr-FR"/>
        </w:rPr>
        <w:t xml:space="preserve"> de </w:t>
      </w:r>
      <w:proofErr w:type="spellStart"/>
      <w:r w:rsidRPr="005145BA">
        <w:rPr>
          <w:lang w:val="fr-FR"/>
        </w:rPr>
        <w:t>Seguros</w:t>
      </w:r>
      <w:proofErr w:type="spellEnd"/>
      <w:r w:rsidRPr="005145BA">
        <w:rPr>
          <w:lang w:val="fr-FR"/>
        </w:rPr>
        <w:t xml:space="preserve"> de </w:t>
      </w:r>
      <w:proofErr w:type="spellStart"/>
      <w:r w:rsidRPr="005145BA">
        <w:rPr>
          <w:lang w:val="fr-FR"/>
        </w:rPr>
        <w:t>Crédito</w:t>
      </w:r>
      <w:proofErr w:type="spellEnd"/>
      <w:r w:rsidRPr="005145BA">
        <w:rPr>
          <w:lang w:val="fr-FR"/>
        </w:rPr>
        <w:t xml:space="preserve"> a la </w:t>
      </w:r>
      <w:proofErr w:type="spellStart"/>
      <w:r w:rsidRPr="005145BA">
        <w:rPr>
          <w:lang w:val="fr-FR"/>
        </w:rPr>
        <w:t>Exportación</w:t>
      </w:r>
      <w:proofErr w:type="spellEnd"/>
      <w:r w:rsidRPr="005145BA">
        <w:rPr>
          <w:lang w:val="fr-FR"/>
        </w:rPr>
        <w:t xml:space="preserve">, est la société de tête d'un groupe d'entreprises qui offre des solutions intégrales pour la gestion des risques commerciaux et l'émission d'assurances et de cautions en Europe et en Amérique latine. Elle agit également en tant qu'agence de crédit à l'export (ACE) pour le compte de l'état espagnol, en gérant l'assurance-crédit à l'export et la couverture des risques à moyen et long terme pour les entreprises fortement consommatrices d’électricité. </w:t>
      </w:r>
      <w:proofErr w:type="spellStart"/>
      <w:r w:rsidRPr="005145BA">
        <w:rPr>
          <w:lang w:val="fr-FR"/>
        </w:rPr>
        <w:t>Cesce</w:t>
      </w:r>
      <w:proofErr w:type="spellEnd"/>
      <w:r w:rsidRPr="005145BA">
        <w:rPr>
          <w:lang w:val="fr-FR"/>
        </w:rPr>
        <w:t xml:space="preserve"> stimule la croissance à long terme de ses plus de 120 000 clients en leur fournissant des solutions intelligentes de gestion du crédit commercial, couvrant l'ensemble de la chaîne de valeur commerciale - étude de marché, gestion et transfert des risques et accès au financement - ainsi que des solutions de cautionnement et de garantie qui leur permettent d'entreprendre de nouveaux projets et de nouvelles activités. Avec plus de 50 ans d’existence et de présence sur le marché, la société s’avère être un groupe stable et l'assureur le plus solvable parmi les principales sociétés espagnoles et européennes du secteur de l'assurance-crédit et de l'assurance-caution, avec un ratio de solvabilité de 252 % à la fin de l'exercice 2022.</w:t>
      </w:r>
    </w:p>
    <w:p w:rsidRPr="005145BA" w:rsidR="005145BA" w:rsidP="005145BA" w:rsidRDefault="005145BA" w14:paraId="44E5EFE5" w14:textId="77777777">
      <w:pPr>
        <w:rPr>
          <w:lang w:val="fr-FR"/>
        </w:rPr>
      </w:pPr>
    </w:p>
    <w:p w:rsidRPr="004F1067" w:rsidR="004F1067" w:rsidP="004F1067" w:rsidRDefault="005145BA" w14:paraId="777058EA" w14:textId="2C4CE1B6">
      <w:pPr>
        <w:pStyle w:val="Titre3"/>
        <w:rPr>
          <w:lang w:val="fr-FR"/>
        </w:rPr>
      </w:pPr>
      <w:r w:rsidRPr="5308D8F3" w:rsidR="005145BA">
        <w:rPr>
          <w:lang w:val="fr-FR"/>
        </w:rPr>
        <w:t>A propos d'</w:t>
      </w:r>
      <w:proofErr w:type="spellStart"/>
      <w:r w:rsidRPr="5308D8F3" w:rsidR="005145BA">
        <w:rPr>
          <w:lang w:val="fr-FR"/>
        </w:rPr>
        <w:t>EthiFinance</w:t>
      </w:r>
      <w:proofErr w:type="spellEnd"/>
      <w:r w:rsidRPr="5308D8F3" w:rsidR="005145BA">
        <w:rPr>
          <w:lang w:val="fr-FR"/>
        </w:rPr>
        <w:t xml:space="preserve"> </w:t>
      </w:r>
    </w:p>
    <w:p w:rsidRPr="004F1067" w:rsidR="004F1067" w:rsidP="5308D8F3" w:rsidRDefault="004F1067" w14:paraId="6212F7F1" w14:textId="3C06295E">
      <w:pPr>
        <w:jc w:val="both"/>
        <w:rPr>
          <w:lang w:val="fr-FR"/>
        </w:rPr>
      </w:pPr>
      <w:r w:rsidRPr="5308D8F3" w:rsidR="4FBDA6A3">
        <w:rPr>
          <w:lang w:val="fr-FR"/>
        </w:rPr>
        <w:t xml:space="preserve">Acteur européen de référence de la finance durable, </w:t>
      </w:r>
      <w:r w:rsidRPr="5308D8F3" w:rsidR="4FBDA6A3">
        <w:rPr>
          <w:lang w:val="fr-FR"/>
        </w:rPr>
        <w:t>EthiFinance</w:t>
      </w:r>
      <w:r w:rsidRPr="5308D8F3" w:rsidR="4FBDA6A3">
        <w:rPr>
          <w:lang w:val="fr-FR"/>
        </w:rPr>
        <w:t xml:space="preserve"> accompagne depuis 2004 plus de 400 clients à travers ses expertises en notation, en recherche et en conseil. </w:t>
      </w:r>
    </w:p>
    <w:p w:rsidRPr="004F1067" w:rsidR="004F1067" w:rsidP="5308D8F3" w:rsidRDefault="004F1067" w14:paraId="695B2A4A" w14:textId="0F7CF4DF">
      <w:pPr>
        <w:pStyle w:val="Normal"/>
        <w:jc w:val="both"/>
      </w:pPr>
      <w:r w:rsidRPr="5308D8F3" w:rsidR="4FBDA6A3">
        <w:rPr>
          <w:lang w:val="fr-FR"/>
        </w:rPr>
        <w:t xml:space="preserve">Elle propose aux investisseurs et aux entreprises des solutions stratégiques adaptées aux défis d’un environnement économique, financier et réglementaire en constante évolution. </w:t>
      </w:r>
    </w:p>
    <w:p w:rsidRPr="004F1067" w:rsidR="004F1067" w:rsidP="5308D8F3" w:rsidRDefault="004F1067" w14:paraId="52AAA95D" w14:textId="4EFB4712">
      <w:pPr>
        <w:pStyle w:val="Normal"/>
        <w:jc w:val="both"/>
        <w:rPr>
          <w:lang w:val="fr-FR"/>
        </w:rPr>
      </w:pPr>
      <w:r w:rsidRPr="5308D8F3" w:rsidR="4FBDA6A3">
        <w:rPr>
          <w:lang w:val="fr-FR"/>
        </w:rPr>
        <w:t xml:space="preserve">Fidèle à ses valeurs d’indépendance, d’excellence et de responsabilité, </w:t>
      </w:r>
      <w:r w:rsidRPr="5308D8F3" w:rsidR="4FBDA6A3">
        <w:rPr>
          <w:lang w:val="fr-FR"/>
        </w:rPr>
        <w:t>EthiFinance</w:t>
      </w:r>
      <w:r w:rsidRPr="5308D8F3" w:rsidR="4FBDA6A3">
        <w:rPr>
          <w:lang w:val="fr-FR"/>
        </w:rPr>
        <w:t xml:space="preserve"> adopte une approche européenne distinctive, alliant rigueur analytique et engagement au service de la performance et de la résilience des entreprises.</w:t>
      </w:r>
    </w:p>
    <w:p w:rsidRPr="004F1067" w:rsidR="004F1067" w:rsidP="004F1067" w:rsidRDefault="004F1067" w14:paraId="49480511" w14:textId="783043E7">
      <w:pPr>
        <w:rPr>
          <w:lang w:val="fr-FR"/>
        </w:rPr>
      </w:pPr>
      <w:r w:rsidRPr="004F1067">
        <w:rPr>
          <w:lang w:val="fr-FR"/>
        </w:rPr>
        <w:t> </w:t>
      </w:r>
    </w:p>
    <w:p w:rsidRPr="005145BA" w:rsidR="005145BA" w:rsidP="005145BA" w:rsidRDefault="005145BA" w14:paraId="23AE6BB0" w14:textId="77777777">
      <w:pPr>
        <w:rPr>
          <w:lang w:val="fr-FR"/>
        </w:rPr>
      </w:pPr>
    </w:p>
    <w:p w:rsidR="005145BA" w:rsidP="004F1067" w:rsidRDefault="005145BA" w14:paraId="75660524" w14:textId="77777777">
      <w:pPr>
        <w:pStyle w:val="Titre2"/>
      </w:pPr>
      <w:r w:rsidRPr="005145BA">
        <w:t xml:space="preserve">Contact </w:t>
      </w:r>
      <w:proofErr w:type="spellStart"/>
      <w:r w:rsidRPr="005145BA">
        <w:t>presse</w:t>
      </w:r>
      <w:proofErr w:type="spellEnd"/>
    </w:p>
    <w:p w:rsidRPr="004F1067" w:rsidR="004F1067" w:rsidP="004F1067" w:rsidRDefault="004F1067" w14:paraId="4E4E4289" w14:textId="77777777">
      <w:pPr>
        <w:rPr>
          <w:lang w:val="en-GB"/>
        </w:rPr>
      </w:pPr>
    </w:p>
    <w:p w:rsidRPr="005145BA" w:rsidR="005145BA" w:rsidP="005145BA" w:rsidRDefault="005145BA" w14:paraId="65E03DD9" w14:textId="77777777">
      <w:pPr>
        <w:rPr>
          <w:lang w:val="fr-FR"/>
        </w:rPr>
      </w:pPr>
      <w:proofErr w:type="spellStart"/>
      <w:r w:rsidRPr="004F1067">
        <w:rPr>
          <w:rStyle w:val="Titre4Car"/>
          <w:lang w:val="fr-FR"/>
        </w:rPr>
        <w:t>Cesce</w:t>
      </w:r>
      <w:proofErr w:type="spellEnd"/>
      <w:r w:rsidRPr="004F1067">
        <w:rPr>
          <w:rStyle w:val="Titre4Car"/>
          <w:lang w:val="fr-FR"/>
        </w:rPr>
        <w:t xml:space="preserve">     </w:t>
      </w:r>
      <w:r w:rsidRPr="005145BA">
        <w:rPr>
          <w:lang w:val="fr-FR"/>
        </w:rPr>
        <w:t xml:space="preserve">                                                   </w:t>
      </w:r>
      <w:r w:rsidRPr="005145BA">
        <w:rPr>
          <w:lang w:val="fr-FR"/>
        </w:rPr>
        <w:tab/>
      </w:r>
      <w:r w:rsidRPr="005145BA">
        <w:rPr>
          <w:lang w:val="fr-FR"/>
        </w:rPr>
        <w:tab/>
      </w:r>
      <w:proofErr w:type="spellStart"/>
      <w:r w:rsidRPr="004F1067">
        <w:rPr>
          <w:rStyle w:val="Titre4Car"/>
          <w:lang w:val="fr-FR"/>
        </w:rPr>
        <w:t>EthiFinance</w:t>
      </w:r>
      <w:proofErr w:type="spellEnd"/>
    </w:p>
    <w:p w:rsidRPr="005145BA" w:rsidR="005145BA" w:rsidP="005145BA" w:rsidRDefault="005145BA" w14:paraId="66B18CC4" w14:textId="77777777">
      <w:pPr>
        <w:rPr>
          <w:lang w:val="es-ES"/>
        </w:rPr>
      </w:pPr>
      <w:r w:rsidRPr="005145BA">
        <w:rPr>
          <w:lang w:val="es-ES"/>
        </w:rPr>
        <w:t xml:space="preserve">Sara </w:t>
      </w:r>
      <w:proofErr w:type="spellStart"/>
      <w:r w:rsidRPr="005145BA">
        <w:rPr>
          <w:lang w:val="es-ES"/>
        </w:rPr>
        <w:t>Jusuy</w:t>
      </w:r>
      <w:proofErr w:type="spellEnd"/>
      <w:r w:rsidRPr="005145BA">
        <w:rPr>
          <w:lang w:val="es-ES"/>
        </w:rPr>
        <w:t xml:space="preserve"> Rodríguez                             </w:t>
      </w:r>
      <w:r w:rsidRPr="005145BA">
        <w:rPr>
          <w:lang w:val="es-ES"/>
        </w:rPr>
        <w:tab/>
      </w:r>
      <w:r w:rsidRPr="005145BA">
        <w:rPr>
          <w:lang w:val="es-ES"/>
        </w:rPr>
        <w:t xml:space="preserve">    </w:t>
      </w:r>
      <w:r w:rsidRPr="005145BA">
        <w:rPr>
          <w:lang w:val="es-ES"/>
        </w:rPr>
        <w:tab/>
      </w:r>
      <w:r w:rsidRPr="005145BA">
        <w:rPr>
          <w:lang w:val="es-ES"/>
        </w:rPr>
        <w:t>Enrique San Valentín (</w:t>
      </w:r>
      <w:proofErr w:type="spellStart"/>
      <w:r w:rsidRPr="005145BA">
        <w:rPr>
          <w:lang w:val="es-ES"/>
        </w:rPr>
        <w:t>Thinking</w:t>
      </w:r>
      <w:proofErr w:type="spellEnd"/>
      <w:r w:rsidRPr="005145BA">
        <w:rPr>
          <w:lang w:val="es-ES"/>
        </w:rPr>
        <w:t xml:space="preserve"> </w:t>
      </w:r>
      <w:proofErr w:type="spellStart"/>
      <w:r w:rsidRPr="005145BA">
        <w:rPr>
          <w:lang w:val="es-ES"/>
        </w:rPr>
        <w:t>Heads</w:t>
      </w:r>
      <w:proofErr w:type="spellEnd"/>
      <w:r w:rsidRPr="005145BA">
        <w:rPr>
          <w:lang w:val="es-ES"/>
        </w:rPr>
        <w:t>)</w:t>
      </w:r>
    </w:p>
    <w:p w:rsidRPr="005145BA" w:rsidR="005145BA" w:rsidP="005145BA" w:rsidRDefault="005145BA" w14:paraId="44721A5D" w14:textId="6950D4DB">
      <w:pPr>
        <w:rPr>
          <w:lang w:val="es-ES"/>
        </w:rPr>
      </w:pPr>
      <w:r w:rsidRPr="005145BA">
        <w:rPr>
          <w:lang w:val="es-ES"/>
        </w:rPr>
        <w:t>T. +34 699 74 83 30                                           T. +34 673 58 17 99</w:t>
      </w:r>
    </w:p>
    <w:p w:rsidRPr="005145BA" w:rsidR="005145BA" w:rsidP="005145BA" w:rsidRDefault="005145BA" w14:paraId="686A2F7C" w14:textId="22E1274F">
      <w:pPr>
        <w:rPr>
          <w:lang w:val="es-ES"/>
        </w:rPr>
      </w:pPr>
      <w:r w:rsidRPr="005145BA">
        <w:rPr>
          <w:lang w:val="es-ES"/>
        </w:rPr>
        <w:t xml:space="preserve">sjusuy@quum.com                                            sv@thinkingheads.com                                   </w:t>
      </w:r>
      <w:r w:rsidRPr="005145BA">
        <w:rPr>
          <w:lang w:val="es-ES"/>
        </w:rPr>
        <w:tab/>
      </w:r>
      <w:r w:rsidRPr="005145BA">
        <w:rPr>
          <w:lang w:val="es-ES"/>
        </w:rPr>
        <w:tab/>
      </w:r>
    </w:p>
    <w:p w:rsidRPr="005145BA" w:rsidR="005145BA" w:rsidP="005145BA" w:rsidRDefault="005145BA" w14:paraId="4CAC8FBF" w14:textId="77777777">
      <w:pPr>
        <w:rPr>
          <w:lang w:val="es-ES"/>
        </w:rPr>
      </w:pPr>
      <w:r w:rsidRPr="005145BA">
        <w:rPr>
          <w:lang w:val="es-ES"/>
        </w:rPr>
        <w:t xml:space="preserve">                              </w:t>
      </w:r>
      <w:r w:rsidRPr="005145BA">
        <w:rPr>
          <w:lang w:val="es-ES"/>
        </w:rPr>
        <w:tab/>
      </w:r>
      <w:r w:rsidRPr="005145BA">
        <w:rPr>
          <w:lang w:val="es-ES"/>
        </w:rPr>
        <w:t xml:space="preserve">  </w:t>
      </w:r>
      <w:r w:rsidRPr="005145BA">
        <w:rPr>
          <w:lang w:val="es-ES"/>
        </w:rPr>
        <w:tab/>
      </w:r>
    </w:p>
    <w:p w:rsidRPr="005145BA" w:rsidR="007534CB" w:rsidP="007534CB" w:rsidRDefault="007534CB" w14:paraId="4E82FCBF" w14:textId="3F28060A">
      <w:pPr>
        <w:rPr>
          <w:lang w:val="es-ES"/>
        </w:rPr>
      </w:pPr>
    </w:p>
    <w:sectPr w:rsidRPr="005145BA" w:rsidR="007534CB" w:rsidSect="00FC3847">
      <w:footerReference w:type="default" r:id="rId12"/>
      <w:headerReference w:type="first" r:id="rId13"/>
      <w:footerReference w:type="first" r:id="rId14"/>
      <w:type w:val="continuous"/>
      <w:pgSz w:w="11906" w:h="16838" w:orient="portrait"/>
      <w:pgMar w:top="851" w:right="851" w:bottom="176" w:left="851" w:header="283"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1A5C" w:rsidP="00D926B9" w:rsidRDefault="00011A5C" w14:paraId="4642D2A5" w14:textId="77777777">
      <w:pPr>
        <w:spacing w:line="240" w:lineRule="auto"/>
      </w:pPr>
      <w:r>
        <w:separator/>
      </w:r>
    </w:p>
  </w:endnote>
  <w:endnote w:type="continuationSeparator" w:id="0">
    <w:p w:rsidR="00011A5C" w:rsidP="00D926B9" w:rsidRDefault="00011A5C" w14:paraId="38F8F54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gnika Light">
    <w:charset w:val="00"/>
    <w:family w:val="auto"/>
    <w:pitch w:val="variable"/>
    <w:sig w:usb0="A00000FF" w:usb1="5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278"/>
      <w:gridCol w:w="979"/>
      <w:gridCol w:w="6947"/>
    </w:tblGrid>
    <w:tr w:rsidR="00447E10" w:rsidTr="007D6513" w14:paraId="42C6B20F" w14:textId="77777777">
      <w:tc>
        <w:tcPr>
          <w:tcW w:w="10204" w:type="dxa"/>
          <w:gridSpan w:val="3"/>
          <w:tcBorders>
            <w:bottom w:val="single" w:color="00524F" w:sz="2" w:space="0"/>
          </w:tcBorders>
        </w:tcPr>
        <w:p w:rsidRPr="00BE6398" w:rsidR="00447E10" w:rsidP="00447E10" w:rsidRDefault="00447E10" w14:paraId="0530F8D5" w14:textId="77777777">
          <w:pPr>
            <w:pStyle w:val="Pieddepage"/>
            <w:spacing w:after="40"/>
            <w:jc w:val="right"/>
            <w:rPr>
              <w:noProof/>
              <w:sz w:val="16"/>
              <w:szCs w:val="16"/>
              <w:lang w:val="en-GB" w:eastAsia="en-GB"/>
            </w:rPr>
          </w:pPr>
        </w:p>
      </w:tc>
    </w:tr>
    <w:tr w:rsidR="00447E10" w:rsidTr="007D6513" w14:paraId="1BA454D3" w14:textId="77777777">
      <w:tc>
        <w:tcPr>
          <w:tcW w:w="10204" w:type="dxa"/>
          <w:gridSpan w:val="3"/>
          <w:tcBorders>
            <w:top w:val="single" w:color="00524F" w:sz="2" w:space="0"/>
          </w:tcBorders>
        </w:tcPr>
        <w:p w:rsidR="00447E10" w:rsidP="00447E10" w:rsidRDefault="00447E10" w14:paraId="5BA9C982" w14:textId="77777777">
          <w:pPr>
            <w:pStyle w:val="Pieddepage"/>
            <w:rPr>
              <w:noProof/>
              <w:lang w:val="en-GB" w:eastAsia="en-GB"/>
            </w:rPr>
          </w:pPr>
        </w:p>
      </w:tc>
    </w:tr>
    <w:tr w:rsidR="00447E10" w:rsidTr="007D6513" w14:paraId="6463C9BF" w14:textId="77777777">
      <w:tc>
        <w:tcPr>
          <w:tcW w:w="2278" w:type="dxa"/>
          <w:vAlign w:val="center"/>
        </w:tcPr>
        <w:p w:rsidR="00447E10" w:rsidP="00447E10" w:rsidRDefault="00447E10" w14:paraId="0A56D8E7" w14:textId="77777777">
          <w:pPr>
            <w:pStyle w:val="Pieddepage"/>
          </w:pPr>
          <w:r>
            <w:rPr>
              <w:noProof/>
              <w:lang w:val="en-GB" w:eastAsia="en-GB"/>
            </w:rPr>
            <w:drawing>
              <wp:inline distT="0" distB="0" distL="0" distR="0" wp14:anchorId="38E92C9E" wp14:editId="64618C87">
                <wp:extent cx="1439333" cy="258978"/>
                <wp:effectExtent l="0" t="0" r="0" b="825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thifinance_logo_rgb.png"/>
                        <pic:cNvPicPr/>
                      </pic:nvPicPr>
                      <pic:blipFill>
                        <a:blip r:embed="rId1">
                          <a:extLst>
                            <a:ext uri="{28A0092B-C50C-407E-A947-70E740481C1C}">
                              <a14:useLocalDpi xmlns:a14="http://schemas.microsoft.com/office/drawing/2010/main" val="0"/>
                            </a:ext>
                          </a:extLst>
                        </a:blip>
                        <a:stretch>
                          <a:fillRect/>
                        </a:stretch>
                      </pic:blipFill>
                      <pic:spPr>
                        <a:xfrm>
                          <a:off x="0" y="0"/>
                          <a:ext cx="1551007" cy="279071"/>
                        </a:xfrm>
                        <a:prstGeom prst="rect">
                          <a:avLst/>
                        </a:prstGeom>
                      </pic:spPr>
                    </pic:pic>
                  </a:graphicData>
                </a:graphic>
              </wp:inline>
            </w:drawing>
          </w:r>
        </w:p>
      </w:tc>
      <w:tc>
        <w:tcPr>
          <w:tcW w:w="979" w:type="dxa"/>
          <w:vAlign w:val="center"/>
        </w:tcPr>
        <w:p w:rsidR="00447E10" w:rsidP="00447E10" w:rsidRDefault="00447E10" w14:paraId="40CBDCE0" w14:textId="77777777">
          <w:pPr>
            <w:pStyle w:val="Pieddepage"/>
          </w:pPr>
        </w:p>
      </w:tc>
      <w:tc>
        <w:tcPr>
          <w:tcW w:w="6947" w:type="dxa"/>
          <w:vAlign w:val="center"/>
        </w:tcPr>
        <w:p w:rsidR="00447E10" w:rsidP="00447E10" w:rsidRDefault="00447E10" w14:paraId="67E557BD" w14:textId="77777777">
          <w:pPr>
            <w:pStyle w:val="Pieddepage"/>
            <w:jc w:val="right"/>
          </w:pPr>
          <w:r w:rsidRPr="00D156F3">
            <w:rPr>
              <w:color w:val="00524F"/>
              <w:sz w:val="16"/>
            </w:rPr>
            <w:t>www.ethifinance.com</w:t>
          </w:r>
        </w:p>
      </w:tc>
    </w:tr>
    <w:tr w:rsidR="00447E10" w:rsidTr="007D6513" w14:paraId="17361919" w14:textId="77777777">
      <w:tc>
        <w:tcPr>
          <w:tcW w:w="10204" w:type="dxa"/>
          <w:gridSpan w:val="3"/>
          <w:vAlign w:val="center"/>
        </w:tcPr>
        <w:p w:rsidRPr="000D4426" w:rsidR="00447E10" w:rsidP="00447E10" w:rsidRDefault="00447E10" w14:paraId="633F874A" w14:textId="77777777">
          <w:pPr>
            <w:pStyle w:val="Pieddepage"/>
            <w:rPr>
              <w:noProof/>
              <w:sz w:val="16"/>
              <w:lang w:val="en-GB" w:eastAsia="en-GB"/>
            </w:rPr>
          </w:pPr>
        </w:p>
      </w:tc>
    </w:tr>
  </w:tbl>
  <w:p w:rsidR="00363DB3" w:rsidRDefault="00363DB3" w14:paraId="116D87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278"/>
      <w:gridCol w:w="979"/>
      <w:gridCol w:w="6947"/>
    </w:tblGrid>
    <w:tr w:rsidR="00BE6398" w:rsidTr="00BE6398" w14:paraId="4CC32937" w14:textId="77777777">
      <w:tc>
        <w:tcPr>
          <w:tcW w:w="10204" w:type="dxa"/>
          <w:gridSpan w:val="3"/>
          <w:tcBorders>
            <w:bottom w:val="single" w:color="00524F" w:sz="2" w:space="0"/>
          </w:tcBorders>
        </w:tcPr>
        <w:p w:rsidRPr="00BE6398" w:rsidR="00BE6398" w:rsidP="00BE6398" w:rsidRDefault="00BE6398" w14:paraId="347D7A22" w14:textId="77777777">
          <w:pPr>
            <w:pStyle w:val="Pieddepage"/>
            <w:spacing w:after="40"/>
            <w:jc w:val="right"/>
            <w:rPr>
              <w:noProof/>
              <w:sz w:val="16"/>
              <w:szCs w:val="16"/>
              <w:lang w:val="en-GB" w:eastAsia="en-GB"/>
            </w:rPr>
          </w:pPr>
        </w:p>
      </w:tc>
    </w:tr>
    <w:tr w:rsidR="000D4426" w:rsidTr="00BE6398" w14:paraId="07075BB6" w14:textId="77777777">
      <w:tc>
        <w:tcPr>
          <w:tcW w:w="10204" w:type="dxa"/>
          <w:gridSpan w:val="3"/>
          <w:tcBorders>
            <w:top w:val="single" w:color="00524F" w:sz="2" w:space="0"/>
          </w:tcBorders>
        </w:tcPr>
        <w:p w:rsidR="000D4426" w:rsidRDefault="000D4426" w14:paraId="76110C07" w14:textId="77777777">
          <w:pPr>
            <w:pStyle w:val="Pieddepage"/>
            <w:rPr>
              <w:noProof/>
              <w:lang w:val="en-GB" w:eastAsia="en-GB"/>
            </w:rPr>
          </w:pPr>
        </w:p>
      </w:tc>
    </w:tr>
    <w:tr w:rsidR="00447E10" w:rsidTr="00F258F9" w14:paraId="39DF99A1" w14:textId="77777777">
      <w:tc>
        <w:tcPr>
          <w:tcW w:w="2278" w:type="dxa"/>
          <w:vAlign w:val="center"/>
        </w:tcPr>
        <w:p w:rsidR="00447E10" w:rsidP="003F53B4" w:rsidRDefault="00447E10" w14:paraId="40560FA3" w14:textId="77777777">
          <w:pPr>
            <w:pStyle w:val="Pieddepage"/>
          </w:pPr>
          <w:r>
            <w:rPr>
              <w:noProof/>
              <w:lang w:val="en-GB" w:eastAsia="en-GB"/>
            </w:rPr>
            <w:drawing>
              <wp:inline distT="0" distB="0" distL="0" distR="0" wp14:anchorId="4625B277" wp14:editId="2F3C643C">
                <wp:extent cx="1439333" cy="258978"/>
                <wp:effectExtent l="0" t="0" r="0" b="825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thifinance_logo_rgb.png"/>
                        <pic:cNvPicPr/>
                      </pic:nvPicPr>
                      <pic:blipFill>
                        <a:blip r:embed="rId1">
                          <a:extLst>
                            <a:ext uri="{28A0092B-C50C-407E-A947-70E740481C1C}">
                              <a14:useLocalDpi xmlns:a14="http://schemas.microsoft.com/office/drawing/2010/main" val="0"/>
                            </a:ext>
                          </a:extLst>
                        </a:blip>
                        <a:stretch>
                          <a:fillRect/>
                        </a:stretch>
                      </pic:blipFill>
                      <pic:spPr>
                        <a:xfrm>
                          <a:off x="0" y="0"/>
                          <a:ext cx="1551007" cy="279071"/>
                        </a:xfrm>
                        <a:prstGeom prst="rect">
                          <a:avLst/>
                        </a:prstGeom>
                      </pic:spPr>
                    </pic:pic>
                  </a:graphicData>
                </a:graphic>
              </wp:inline>
            </w:drawing>
          </w:r>
        </w:p>
      </w:tc>
      <w:tc>
        <w:tcPr>
          <w:tcW w:w="979" w:type="dxa"/>
          <w:vAlign w:val="center"/>
        </w:tcPr>
        <w:p w:rsidR="00447E10" w:rsidP="003F53B4" w:rsidRDefault="00447E10" w14:paraId="40A2B4BC" w14:textId="77777777">
          <w:pPr>
            <w:pStyle w:val="Pieddepage"/>
          </w:pPr>
        </w:p>
      </w:tc>
      <w:tc>
        <w:tcPr>
          <w:tcW w:w="6947" w:type="dxa"/>
          <w:vAlign w:val="center"/>
        </w:tcPr>
        <w:p w:rsidR="00447E10" w:rsidP="00447E10" w:rsidRDefault="00447E10" w14:paraId="3CFC65F1" w14:textId="77777777">
          <w:pPr>
            <w:pStyle w:val="Pieddepage"/>
            <w:jc w:val="right"/>
          </w:pPr>
          <w:r w:rsidRPr="00D156F3">
            <w:rPr>
              <w:color w:val="00524F"/>
              <w:sz w:val="16"/>
            </w:rPr>
            <w:t>www.ethifinance.com</w:t>
          </w:r>
        </w:p>
      </w:tc>
    </w:tr>
    <w:tr w:rsidR="000D4426" w:rsidTr="00640EE5" w14:paraId="202E1AEE" w14:textId="77777777">
      <w:tc>
        <w:tcPr>
          <w:tcW w:w="10204" w:type="dxa"/>
          <w:gridSpan w:val="3"/>
          <w:vAlign w:val="center"/>
        </w:tcPr>
        <w:p w:rsidRPr="000D4426" w:rsidR="000D4426" w:rsidP="003F53B4" w:rsidRDefault="000D4426" w14:paraId="52158F7A" w14:textId="77777777">
          <w:pPr>
            <w:pStyle w:val="Pieddepage"/>
            <w:rPr>
              <w:noProof/>
              <w:sz w:val="16"/>
              <w:lang w:val="en-GB" w:eastAsia="en-GB"/>
            </w:rPr>
          </w:pPr>
        </w:p>
      </w:tc>
    </w:tr>
  </w:tbl>
  <w:p w:rsidR="00910AE0" w:rsidRDefault="00910AE0" w14:paraId="23CBED9C"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1A5C" w:rsidP="00D926B9" w:rsidRDefault="00011A5C" w14:paraId="7F3F0B68" w14:textId="77777777">
      <w:pPr>
        <w:spacing w:line="240" w:lineRule="auto"/>
      </w:pPr>
      <w:r>
        <w:separator/>
      </w:r>
    </w:p>
  </w:footnote>
  <w:footnote w:type="continuationSeparator" w:id="0">
    <w:p w:rsidR="00011A5C" w:rsidP="00D926B9" w:rsidRDefault="00011A5C" w14:paraId="5BE3F2C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44712" w:rsidRDefault="00693325" w14:paraId="29397DB3" w14:textId="77777777">
    <w:pPr>
      <w:pStyle w:val="En-tte"/>
    </w:pPr>
    <w:r w:rsidRPr="002D2CAE">
      <w:rPr>
        <w:noProof/>
        <w:lang w:val="en-GB" w:eastAsia="en-GB"/>
      </w:rPr>
      <mc:AlternateContent>
        <mc:Choice Requires="wps">
          <w:drawing>
            <wp:anchor distT="0" distB="0" distL="114300" distR="114300" simplePos="0" relativeHeight="251661311" behindDoc="0" locked="0" layoutInCell="1" allowOverlap="1" wp14:anchorId="24135F3F" wp14:editId="1639C3B0">
              <wp:simplePos x="0" y="0"/>
              <wp:positionH relativeFrom="leftMargin">
                <wp:posOffset>566420</wp:posOffset>
              </wp:positionH>
              <wp:positionV relativeFrom="margin">
                <wp:posOffset>-1127125</wp:posOffset>
              </wp:positionV>
              <wp:extent cx="4255135" cy="377825"/>
              <wp:effectExtent l="0" t="0" r="0" b="7620"/>
              <wp:wrapNone/>
              <wp:docPr id="1" name="Textfeld 1"/>
              <wp:cNvGraphicFramePr/>
              <a:graphic xmlns:a="http://schemas.openxmlformats.org/drawingml/2006/main">
                <a:graphicData uri="http://schemas.microsoft.com/office/word/2010/wordprocessingShape">
                  <wps:wsp>
                    <wps:cNvSpPr txBox="1"/>
                    <wps:spPr>
                      <a:xfrm>
                        <a:off x="0" y="0"/>
                        <a:ext cx="4255135" cy="377825"/>
                      </a:xfrm>
                      <a:prstGeom prst="rect">
                        <a:avLst/>
                      </a:prstGeom>
                      <a:noFill/>
                      <a:ln w="6350">
                        <a:noFill/>
                      </a:ln>
                    </wps:spPr>
                    <wps:txbx>
                      <w:txbxContent>
                        <w:p w:rsidRPr="00693325" w:rsidR="002D2CAE" w:rsidP="002D2CAE" w:rsidRDefault="00E65040" w14:paraId="578CB483" w14:textId="77777777">
                          <w:pPr>
                            <w:spacing w:line="240" w:lineRule="auto"/>
                            <w:rPr>
                              <w:rFonts w:asciiTheme="minorHAnsi" w:hAnsiTheme="minorHAnsi" w:cstheme="minorHAnsi"/>
                              <w:color w:val="FFFFFF" w:themeColor="background1"/>
                              <w:sz w:val="39"/>
                              <w:szCs w:val="39"/>
                              <w:lang w:val="en-GB"/>
                            </w:rPr>
                          </w:pPr>
                          <w:r>
                            <w:rPr>
                              <w:rFonts w:asciiTheme="minorHAnsi" w:hAnsiTheme="minorHAnsi" w:cstheme="minorHAnsi"/>
                              <w:color w:val="FFFFFF" w:themeColor="background1"/>
                              <w:sz w:val="39"/>
                              <w:szCs w:val="39"/>
                              <w:lang w:val="en-GB"/>
                            </w:rPr>
                            <w:t>We know ESG, we know Credit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6C24E876">
            <v:shapetype id="_x0000_t202" coordsize="21600,21600" o:spt="202" path="m,l,21600r21600,l21600,xe" w14:anchorId="24135F3F">
              <v:stroke joinstyle="miter"/>
              <v:path gradientshapeok="t" o:connecttype="rect"/>
            </v:shapetype>
            <v:shape id="Textfeld 1" style="position:absolute;margin-left:44.6pt;margin-top:-88.75pt;width:335.05pt;height:29.75pt;z-index:251661311;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">
              <v:textbox style="mso-fit-shape-to-text:t" inset="0,0,0,0">
                <w:txbxContent>
                  <w:p w:rsidRPr="00693325" w:rsidR="002D2CAE" w:rsidP="002D2CAE" w:rsidRDefault="00E65040" w14:paraId="30105716" w14:textId="77777777">
                    <w:pPr>
                      <w:spacing w:line="240" w:lineRule="auto"/>
                      <w:rPr>
                        <w:rFonts w:asciiTheme="minorHAnsi" w:hAnsiTheme="minorHAnsi" w:cstheme="minorHAnsi"/>
                        <w:color w:val="FFFFFF" w:themeColor="background1"/>
                        <w:sz w:val="39"/>
                        <w:szCs w:val="39"/>
                        <w:lang w:val="en-GB"/>
                      </w:rPr>
                    </w:pPr>
                    <w:r>
                      <w:rPr>
                        <w:rFonts w:asciiTheme="minorHAnsi" w:hAnsiTheme="minorHAnsi" w:cstheme="minorHAnsi"/>
                        <w:color w:val="FFFFFF" w:themeColor="background1"/>
                        <w:sz w:val="39"/>
                        <w:szCs w:val="39"/>
                        <w:lang w:val="en-GB"/>
                      </w:rPr>
                      <w:t>We know ESG, we know Credit</w:t>
                    </w:r>
                  </w:p>
                </w:txbxContent>
              </v:textbox>
              <w10:wrap anchorx="margin" anchory="margin"/>
            </v:shape>
          </w:pict>
        </mc:Fallback>
      </mc:AlternateContent>
    </w:r>
    <w:r w:rsidRPr="002D2CAE" w:rsidR="00A26D9F">
      <w:rPr>
        <w:noProof/>
        <w:lang w:val="en-GB" w:eastAsia="en-GB"/>
      </w:rPr>
      <w:drawing>
        <wp:anchor distT="0" distB="0" distL="114300" distR="114300" simplePos="0" relativeHeight="251660287" behindDoc="0" locked="0" layoutInCell="1" allowOverlap="1" wp14:anchorId="7DB4CEE2" wp14:editId="1C719D9A">
          <wp:simplePos x="0" y="0"/>
          <wp:positionH relativeFrom="column">
            <wp:posOffset>635</wp:posOffset>
          </wp:positionH>
          <wp:positionV relativeFrom="paragraph">
            <wp:posOffset>285115</wp:posOffset>
          </wp:positionV>
          <wp:extent cx="2289810" cy="411480"/>
          <wp:effectExtent l="0" t="0" r="0" b="7620"/>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ifinance_logo_rgb.png"/>
                  <pic:cNvPicPr/>
                </pic:nvPicPr>
                <pic:blipFill>
                  <a:blip r:embed="rId1">
                    <a:extLst>
                      <a:ext uri="{28A0092B-C50C-407E-A947-70E740481C1C}">
                        <a14:useLocalDpi xmlns:a14="http://schemas.microsoft.com/office/drawing/2010/main" val="0"/>
                      </a:ext>
                    </a:extLst>
                  </a:blip>
                  <a:stretch>
                    <a:fillRect/>
                  </a:stretch>
                </pic:blipFill>
                <pic:spPr>
                  <a:xfrm>
                    <a:off x="0" y="0"/>
                    <a:ext cx="2289810" cy="411480"/>
                  </a:xfrm>
                  <a:prstGeom prst="rect">
                    <a:avLst/>
                  </a:prstGeom>
                </pic:spPr>
              </pic:pic>
            </a:graphicData>
          </a:graphic>
          <wp14:sizeRelH relativeFrom="margin">
            <wp14:pctWidth>0</wp14:pctWidth>
          </wp14:sizeRelH>
          <wp14:sizeRelV relativeFrom="margin">
            <wp14:pctHeight>0</wp14:pctHeight>
          </wp14:sizeRelV>
        </wp:anchor>
      </w:drawing>
    </w:r>
    <w:r w:rsidR="00897931">
      <w:rPr>
        <w:noProof/>
        <w:lang w:val="en-GB" w:eastAsia="en-GB"/>
      </w:rPr>
      <mc:AlternateContent>
        <mc:Choice Requires="wps">
          <w:drawing>
            <wp:anchor distT="0" distB="0" distL="114300" distR="114300" simplePos="0" relativeHeight="251658239" behindDoc="0" locked="0" layoutInCell="1" allowOverlap="1" wp14:anchorId="1BFD092C" wp14:editId="5555A211">
              <wp:simplePos x="0" y="0"/>
              <wp:positionH relativeFrom="column">
                <wp:posOffset>-540385</wp:posOffset>
              </wp:positionH>
              <wp:positionV relativeFrom="paragraph">
                <wp:posOffset>-172085</wp:posOffset>
              </wp:positionV>
              <wp:extent cx="7551420" cy="1979930"/>
              <wp:effectExtent l="0" t="0" r="0" b="1270"/>
              <wp:wrapNone/>
              <wp:docPr id="6" name="Rechteck 6"/>
              <wp:cNvGraphicFramePr/>
              <a:graphic xmlns:a="http://schemas.openxmlformats.org/drawingml/2006/main">
                <a:graphicData uri="http://schemas.microsoft.com/office/word/2010/wordprocessingShape">
                  <wps:wsp>
                    <wps:cNvSpPr/>
                    <wps:spPr>
                      <a:xfrm>
                        <a:off x="0" y="0"/>
                        <a:ext cx="7551420" cy="1979930"/>
                      </a:xfrm>
                      <a:prstGeom prst="rect">
                        <a:avLst/>
                      </a:prstGeom>
                      <a:gradFill>
                        <a:gsLst>
                          <a:gs pos="37000">
                            <a:srgbClr val="00524F">
                              <a:alpha val="43000"/>
                            </a:srgb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5874F51">
            <v:rect id="Rechteck 6" style="position:absolute;margin-left:-42.55pt;margin-top:-13.55pt;width:594.6pt;height:155.9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524f" stroked="f" strokeweight="1pt" w14:anchorId="082D1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">
              <v:fill type="gradient" opacity="0" color2="white [3212]" colors="0 #00524f;24248f #00524f" angle="90" focus="100%" o:opacity2="28180f">
                <o:fill v:ext="view" type="gradientUnscaled"/>
              </v:fill>
            </v:rect>
          </w:pict>
        </mc:Fallback>
      </mc:AlternateContent>
    </w:r>
    <w:r w:rsidR="00897931">
      <w:rPr>
        <w:noProof/>
        <w:lang w:val="en-GB" w:eastAsia="en-GB"/>
      </w:rPr>
      <w:drawing>
        <wp:anchor distT="0" distB="0" distL="114300" distR="114300" simplePos="0" relativeHeight="251656189" behindDoc="0" locked="0" layoutInCell="1" allowOverlap="1" wp14:anchorId="76AEE77D" wp14:editId="2EF3A929">
          <wp:simplePos x="0" y="0"/>
          <wp:positionH relativeFrom="column">
            <wp:posOffset>-540385</wp:posOffset>
          </wp:positionH>
          <wp:positionV relativeFrom="paragraph">
            <wp:posOffset>-172085</wp:posOffset>
          </wp:positionV>
          <wp:extent cx="7558405" cy="1979930"/>
          <wp:effectExtent l="0" t="0" r="4445" b="127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01.jpg"/>
                  <pic:cNvPicPr/>
                </pic:nvPicPr>
                <pic:blipFill rotWithShape="1">
                  <a:blip r:embed="rId2" cstate="print">
                    <a:extLst>
                      <a:ext uri="{28A0092B-C50C-407E-A947-70E740481C1C}">
                        <a14:useLocalDpi xmlns:a14="http://schemas.microsoft.com/office/drawing/2010/main" val="0"/>
                      </a:ext>
                    </a:extLst>
                  </a:blip>
                  <a:srcRect l="300" t="25763" r="508" b="28226"/>
                  <a:stretch/>
                </pic:blipFill>
                <pic:spPr bwMode="auto">
                  <a:xfrm>
                    <a:off x="0" y="0"/>
                    <a:ext cx="7558405" cy="1979930"/>
                  </a:xfrm>
                  <a:prstGeom prst="rect">
                    <a:avLst/>
                  </a:prstGeom>
                  <a:gradFill>
                    <a:gsLst>
                      <a:gs pos="0">
                        <a:schemeClr val="accent1">
                          <a:lumMod val="5000"/>
                          <a:lumOff val="95000"/>
                          <a:alpha val="1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0" style="width:37.1pt;height:37.1pt" o:bullet="t" type="#_x0000_t75">
        <v:imagedata o:title="ethifinance_diamond_green_01" r:id="rId1"/>
      </v:shape>
    </w:pict>
  </w:numPicBullet>
  <w:numPicBullet w:numPicBulletId="1">
    <w:pict>
      <v:shape id="_x0000_i1081" style="width:288.05pt;height:289.05pt" o:bullet="t" type="#_x0000_t75">
        <v:imagedata o:title="LosangePlainSage" r:id="rId2"/>
      </v:shape>
    </w:pict>
  </w:numPicBullet>
  <w:abstractNum w:abstractNumId="0" w15:restartNumberingAfterBreak="0">
    <w:nsid w:val="023D1BD3"/>
    <w:multiLevelType w:val="multilevel"/>
    <w:tmpl w:val="11B4AB88"/>
    <w:lvl w:ilvl="0">
      <w:start w:val="1"/>
      <w:numFmt w:val="decimal"/>
      <w:lvlText w:val="%1."/>
      <w:lvlJc w:val="left"/>
      <w:pPr>
        <w:tabs>
          <w:tab w:val="num" w:pos="284"/>
        </w:tabs>
        <w:ind w:left="284" w:hanging="284"/>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4F14E32"/>
    <w:multiLevelType w:val="multilevel"/>
    <w:tmpl w:val="92DED9BE"/>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15:restartNumberingAfterBreak="0">
    <w:nsid w:val="07824857"/>
    <w:multiLevelType w:val="hybridMultilevel"/>
    <w:tmpl w:val="E5429DA2"/>
    <w:lvl w:ilvl="0" w:tplc="59742E4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FF62FE"/>
    <w:multiLevelType w:val="hybridMultilevel"/>
    <w:tmpl w:val="CDC82D5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14BD3B77"/>
    <w:multiLevelType w:val="hybridMultilevel"/>
    <w:tmpl w:val="1EA4E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3D1743"/>
    <w:multiLevelType w:val="multilevel"/>
    <w:tmpl w:val="E5B00FD0"/>
    <w:lvl w:ilvl="0">
      <w:start w:val="2"/>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 w15:restartNumberingAfterBreak="0">
    <w:nsid w:val="1DED38F0"/>
    <w:multiLevelType w:val="hybridMultilevel"/>
    <w:tmpl w:val="35902FEE"/>
    <w:lvl w:ilvl="0" w:tplc="274ABC0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456E33"/>
    <w:multiLevelType w:val="hybridMultilevel"/>
    <w:tmpl w:val="AD8C823C"/>
    <w:lvl w:ilvl="0" w:tplc="08090001">
      <w:start w:val="1"/>
      <w:numFmt w:val="bullet"/>
      <w:lvlText w:val=""/>
      <w:lvlJc w:val="left"/>
      <w:pPr>
        <w:ind w:left="768" w:hanging="360"/>
      </w:pPr>
      <w:rPr>
        <w:rFonts w:hint="default" w:ascii="Symbol" w:hAnsi="Symbol"/>
      </w:rPr>
    </w:lvl>
    <w:lvl w:ilvl="1" w:tplc="08090003" w:tentative="1">
      <w:start w:val="1"/>
      <w:numFmt w:val="bullet"/>
      <w:lvlText w:val="o"/>
      <w:lvlJc w:val="left"/>
      <w:pPr>
        <w:ind w:left="1488" w:hanging="360"/>
      </w:pPr>
      <w:rPr>
        <w:rFonts w:hint="default" w:ascii="Courier New" w:hAnsi="Courier New" w:cs="Courier New"/>
      </w:rPr>
    </w:lvl>
    <w:lvl w:ilvl="2" w:tplc="08090005" w:tentative="1">
      <w:start w:val="1"/>
      <w:numFmt w:val="bullet"/>
      <w:lvlText w:val=""/>
      <w:lvlJc w:val="left"/>
      <w:pPr>
        <w:ind w:left="2208" w:hanging="360"/>
      </w:pPr>
      <w:rPr>
        <w:rFonts w:hint="default" w:ascii="Wingdings" w:hAnsi="Wingdings"/>
      </w:rPr>
    </w:lvl>
    <w:lvl w:ilvl="3" w:tplc="08090001" w:tentative="1">
      <w:start w:val="1"/>
      <w:numFmt w:val="bullet"/>
      <w:lvlText w:val=""/>
      <w:lvlJc w:val="left"/>
      <w:pPr>
        <w:ind w:left="2928" w:hanging="360"/>
      </w:pPr>
      <w:rPr>
        <w:rFonts w:hint="default" w:ascii="Symbol" w:hAnsi="Symbol"/>
      </w:rPr>
    </w:lvl>
    <w:lvl w:ilvl="4" w:tplc="08090003" w:tentative="1">
      <w:start w:val="1"/>
      <w:numFmt w:val="bullet"/>
      <w:lvlText w:val="o"/>
      <w:lvlJc w:val="left"/>
      <w:pPr>
        <w:ind w:left="3648" w:hanging="360"/>
      </w:pPr>
      <w:rPr>
        <w:rFonts w:hint="default" w:ascii="Courier New" w:hAnsi="Courier New" w:cs="Courier New"/>
      </w:rPr>
    </w:lvl>
    <w:lvl w:ilvl="5" w:tplc="08090005" w:tentative="1">
      <w:start w:val="1"/>
      <w:numFmt w:val="bullet"/>
      <w:lvlText w:val=""/>
      <w:lvlJc w:val="left"/>
      <w:pPr>
        <w:ind w:left="4368" w:hanging="360"/>
      </w:pPr>
      <w:rPr>
        <w:rFonts w:hint="default" w:ascii="Wingdings" w:hAnsi="Wingdings"/>
      </w:rPr>
    </w:lvl>
    <w:lvl w:ilvl="6" w:tplc="08090001" w:tentative="1">
      <w:start w:val="1"/>
      <w:numFmt w:val="bullet"/>
      <w:lvlText w:val=""/>
      <w:lvlJc w:val="left"/>
      <w:pPr>
        <w:ind w:left="5088" w:hanging="360"/>
      </w:pPr>
      <w:rPr>
        <w:rFonts w:hint="default" w:ascii="Symbol" w:hAnsi="Symbol"/>
      </w:rPr>
    </w:lvl>
    <w:lvl w:ilvl="7" w:tplc="08090003" w:tentative="1">
      <w:start w:val="1"/>
      <w:numFmt w:val="bullet"/>
      <w:lvlText w:val="o"/>
      <w:lvlJc w:val="left"/>
      <w:pPr>
        <w:ind w:left="5808" w:hanging="360"/>
      </w:pPr>
      <w:rPr>
        <w:rFonts w:hint="default" w:ascii="Courier New" w:hAnsi="Courier New" w:cs="Courier New"/>
      </w:rPr>
    </w:lvl>
    <w:lvl w:ilvl="8" w:tplc="08090005" w:tentative="1">
      <w:start w:val="1"/>
      <w:numFmt w:val="bullet"/>
      <w:lvlText w:val=""/>
      <w:lvlJc w:val="left"/>
      <w:pPr>
        <w:ind w:left="6528" w:hanging="360"/>
      </w:pPr>
      <w:rPr>
        <w:rFonts w:hint="default" w:ascii="Wingdings" w:hAnsi="Wingdings"/>
      </w:rPr>
    </w:lvl>
  </w:abstractNum>
  <w:abstractNum w:abstractNumId="8" w15:restartNumberingAfterBreak="0">
    <w:nsid w:val="25986404"/>
    <w:multiLevelType w:val="hybridMultilevel"/>
    <w:tmpl w:val="5B7E548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28771E78"/>
    <w:multiLevelType w:val="multilevel"/>
    <w:tmpl w:val="8F8EA788"/>
    <w:lvl w:ilvl="0">
      <w:start w:val="1"/>
      <w:numFmt w:val="decimal"/>
      <w:lvlText w:val="%1."/>
      <w:lvlJc w:val="left"/>
      <w:pPr>
        <w:tabs>
          <w:tab w:val="num" w:pos="284"/>
        </w:tabs>
        <w:ind w:left="284" w:hanging="284"/>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15:restartNumberingAfterBreak="0">
    <w:nsid w:val="2CCB137E"/>
    <w:multiLevelType w:val="hybridMultilevel"/>
    <w:tmpl w:val="F50A2E9E"/>
    <w:lvl w:ilvl="0" w:tplc="D7DA5C62">
      <w:start w:val="1"/>
      <w:numFmt w:val="bullet"/>
      <w:lvlText w:val=""/>
      <w:lvlPicBulletId w:val="1"/>
      <w:lvlJc w:val="left"/>
      <w:pPr>
        <w:ind w:left="360" w:hanging="360"/>
      </w:pPr>
      <w:rPr>
        <w:rFonts w:hint="default" w:ascii="Symbol" w:hAnsi="Symbol"/>
        <w:color w:val="auto"/>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1" w15:restartNumberingAfterBreak="0">
    <w:nsid w:val="3A534678"/>
    <w:multiLevelType w:val="hybridMultilevel"/>
    <w:tmpl w:val="4B7AFD6C"/>
    <w:lvl w:ilvl="0" w:tplc="7A4A0D0A">
      <w:start w:val="1"/>
      <w:numFmt w:val="bullet"/>
      <w:lvlText w:val=""/>
      <w:lvlJc w:val="left"/>
      <w:pPr>
        <w:ind w:left="360" w:hanging="360"/>
      </w:pPr>
      <w:rPr>
        <w:rFonts w:hint="default" w:ascii="Symbol" w:hAnsi="Symbol"/>
        <w:color w:val="ED7D31" w:themeColor="accent2"/>
        <w:sz w:val="16"/>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2" w15:restartNumberingAfterBreak="0">
    <w:nsid w:val="43E30B02"/>
    <w:multiLevelType w:val="multilevel"/>
    <w:tmpl w:val="1ED6799C"/>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4924224F"/>
    <w:multiLevelType w:val="hybridMultilevel"/>
    <w:tmpl w:val="E5D24C04"/>
    <w:lvl w:ilvl="0" w:tplc="88DA8C26">
      <w:start w:val="1"/>
      <w:numFmt w:val="bullet"/>
      <w:lvlText w:val=""/>
      <w:lvlJc w:val="left"/>
      <w:pPr>
        <w:ind w:left="720" w:hanging="360"/>
      </w:pPr>
      <w:rPr>
        <w:rFonts w:hint="default" w:ascii="Symbol" w:hAnsi="Symbol"/>
        <w:color w:val="D1E0C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FEF41FA"/>
    <w:multiLevelType w:val="hybridMultilevel"/>
    <w:tmpl w:val="3FD07EA2"/>
    <w:lvl w:ilvl="0" w:tplc="A3BCFD28">
      <w:start w:val="1"/>
      <w:numFmt w:val="bullet"/>
      <w:pStyle w:val="Paragraphedeliste"/>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CB2524"/>
    <w:multiLevelType w:val="hybridMultilevel"/>
    <w:tmpl w:val="2A7AF8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D313668"/>
    <w:multiLevelType w:val="hybridMultilevel"/>
    <w:tmpl w:val="D3DAFD6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7BEA0A28"/>
    <w:multiLevelType w:val="hybridMultilevel"/>
    <w:tmpl w:val="B2EC7C96"/>
    <w:lvl w:ilvl="0" w:tplc="88DA8C26">
      <w:start w:val="1"/>
      <w:numFmt w:val="bullet"/>
      <w:lvlText w:val=""/>
      <w:lvlJc w:val="left"/>
      <w:pPr>
        <w:ind w:left="720" w:hanging="360"/>
      </w:pPr>
      <w:rPr>
        <w:rFonts w:hint="default" w:ascii="Symbol" w:hAnsi="Symbol"/>
        <w:color w:val="D1E0C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D131CEB"/>
    <w:multiLevelType w:val="multilevel"/>
    <w:tmpl w:val="FA10E85E"/>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7F52506D"/>
    <w:multiLevelType w:val="hybridMultilevel"/>
    <w:tmpl w:val="3C4E0FAE"/>
    <w:lvl w:ilvl="0" w:tplc="59742E4C">
      <w:start w:val="1"/>
      <w:numFmt w:val="bullet"/>
      <w:lvlText w:val=""/>
      <w:lvlPicBulletId w:val="0"/>
      <w:lvlJc w:val="left"/>
      <w:pPr>
        <w:ind w:left="768" w:hanging="360"/>
      </w:pPr>
      <w:rPr>
        <w:rFonts w:hint="default" w:ascii="Symbol" w:hAnsi="Symbol"/>
        <w:color w:val="auto"/>
      </w:rPr>
    </w:lvl>
    <w:lvl w:ilvl="1" w:tplc="08090003" w:tentative="1">
      <w:start w:val="1"/>
      <w:numFmt w:val="bullet"/>
      <w:lvlText w:val="o"/>
      <w:lvlJc w:val="left"/>
      <w:pPr>
        <w:ind w:left="1488" w:hanging="360"/>
      </w:pPr>
      <w:rPr>
        <w:rFonts w:hint="default" w:ascii="Courier New" w:hAnsi="Courier New" w:cs="Courier New"/>
      </w:rPr>
    </w:lvl>
    <w:lvl w:ilvl="2" w:tplc="08090005" w:tentative="1">
      <w:start w:val="1"/>
      <w:numFmt w:val="bullet"/>
      <w:lvlText w:val=""/>
      <w:lvlJc w:val="left"/>
      <w:pPr>
        <w:ind w:left="2208" w:hanging="360"/>
      </w:pPr>
      <w:rPr>
        <w:rFonts w:hint="default" w:ascii="Wingdings" w:hAnsi="Wingdings"/>
      </w:rPr>
    </w:lvl>
    <w:lvl w:ilvl="3" w:tplc="08090001" w:tentative="1">
      <w:start w:val="1"/>
      <w:numFmt w:val="bullet"/>
      <w:lvlText w:val=""/>
      <w:lvlJc w:val="left"/>
      <w:pPr>
        <w:ind w:left="2928" w:hanging="360"/>
      </w:pPr>
      <w:rPr>
        <w:rFonts w:hint="default" w:ascii="Symbol" w:hAnsi="Symbol"/>
      </w:rPr>
    </w:lvl>
    <w:lvl w:ilvl="4" w:tplc="08090003" w:tentative="1">
      <w:start w:val="1"/>
      <w:numFmt w:val="bullet"/>
      <w:lvlText w:val="o"/>
      <w:lvlJc w:val="left"/>
      <w:pPr>
        <w:ind w:left="3648" w:hanging="360"/>
      </w:pPr>
      <w:rPr>
        <w:rFonts w:hint="default" w:ascii="Courier New" w:hAnsi="Courier New" w:cs="Courier New"/>
      </w:rPr>
    </w:lvl>
    <w:lvl w:ilvl="5" w:tplc="08090005" w:tentative="1">
      <w:start w:val="1"/>
      <w:numFmt w:val="bullet"/>
      <w:lvlText w:val=""/>
      <w:lvlJc w:val="left"/>
      <w:pPr>
        <w:ind w:left="4368" w:hanging="360"/>
      </w:pPr>
      <w:rPr>
        <w:rFonts w:hint="default" w:ascii="Wingdings" w:hAnsi="Wingdings"/>
      </w:rPr>
    </w:lvl>
    <w:lvl w:ilvl="6" w:tplc="08090001" w:tentative="1">
      <w:start w:val="1"/>
      <w:numFmt w:val="bullet"/>
      <w:lvlText w:val=""/>
      <w:lvlJc w:val="left"/>
      <w:pPr>
        <w:ind w:left="5088" w:hanging="360"/>
      </w:pPr>
      <w:rPr>
        <w:rFonts w:hint="default" w:ascii="Symbol" w:hAnsi="Symbol"/>
      </w:rPr>
    </w:lvl>
    <w:lvl w:ilvl="7" w:tplc="08090003" w:tentative="1">
      <w:start w:val="1"/>
      <w:numFmt w:val="bullet"/>
      <w:lvlText w:val="o"/>
      <w:lvlJc w:val="left"/>
      <w:pPr>
        <w:ind w:left="5808" w:hanging="360"/>
      </w:pPr>
      <w:rPr>
        <w:rFonts w:hint="default" w:ascii="Courier New" w:hAnsi="Courier New" w:cs="Courier New"/>
      </w:rPr>
    </w:lvl>
    <w:lvl w:ilvl="8" w:tplc="08090005" w:tentative="1">
      <w:start w:val="1"/>
      <w:numFmt w:val="bullet"/>
      <w:lvlText w:val=""/>
      <w:lvlJc w:val="left"/>
      <w:pPr>
        <w:ind w:left="6528" w:hanging="360"/>
      </w:pPr>
      <w:rPr>
        <w:rFonts w:hint="default" w:ascii="Wingdings" w:hAnsi="Wingdings"/>
      </w:rPr>
    </w:lvl>
  </w:abstractNum>
  <w:num w:numId="1" w16cid:durableId="51976042">
    <w:abstractNumId w:val="4"/>
  </w:num>
  <w:num w:numId="2" w16cid:durableId="433329846">
    <w:abstractNumId w:val="18"/>
  </w:num>
  <w:num w:numId="3" w16cid:durableId="222369851">
    <w:abstractNumId w:val="5"/>
  </w:num>
  <w:num w:numId="4" w16cid:durableId="1904412366">
    <w:abstractNumId w:val="12"/>
  </w:num>
  <w:num w:numId="5" w16cid:durableId="1608662123">
    <w:abstractNumId w:val="1"/>
  </w:num>
  <w:num w:numId="6" w16cid:durableId="229199557">
    <w:abstractNumId w:val="9"/>
  </w:num>
  <w:num w:numId="7" w16cid:durableId="445974591">
    <w:abstractNumId w:val="0"/>
  </w:num>
  <w:num w:numId="8" w16cid:durableId="917834947">
    <w:abstractNumId w:val="6"/>
  </w:num>
  <w:num w:numId="9" w16cid:durableId="1582522419">
    <w:abstractNumId w:val="14"/>
  </w:num>
  <w:num w:numId="10" w16cid:durableId="641230587">
    <w:abstractNumId w:val="17"/>
  </w:num>
  <w:num w:numId="11" w16cid:durableId="662707286">
    <w:abstractNumId w:val="10"/>
  </w:num>
  <w:num w:numId="12" w16cid:durableId="1160534942">
    <w:abstractNumId w:val="11"/>
  </w:num>
  <w:num w:numId="13" w16cid:durableId="766274943">
    <w:abstractNumId w:val="14"/>
  </w:num>
  <w:num w:numId="14" w16cid:durableId="292102765">
    <w:abstractNumId w:val="13"/>
  </w:num>
  <w:num w:numId="15" w16cid:durableId="696927247">
    <w:abstractNumId w:val="15"/>
  </w:num>
  <w:num w:numId="16" w16cid:durableId="27949688">
    <w:abstractNumId w:val="2"/>
  </w:num>
  <w:num w:numId="17" w16cid:durableId="508257129">
    <w:abstractNumId w:val="7"/>
  </w:num>
  <w:num w:numId="18" w16cid:durableId="587234825">
    <w:abstractNumId w:val="19"/>
  </w:num>
  <w:num w:numId="19" w16cid:durableId="2085565839">
    <w:abstractNumId w:val="16"/>
  </w:num>
  <w:num w:numId="20" w16cid:durableId="1260062817">
    <w:abstractNumId w:val="3"/>
  </w:num>
  <w:num w:numId="21" w16cid:durableId="1195774567">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3B"/>
    <w:rsid w:val="00011A5C"/>
    <w:rsid w:val="00033052"/>
    <w:rsid w:val="00071941"/>
    <w:rsid w:val="00074399"/>
    <w:rsid w:val="000A2F07"/>
    <w:rsid w:val="000B7FA0"/>
    <w:rsid w:val="000D4426"/>
    <w:rsid w:val="000D7015"/>
    <w:rsid w:val="00111FCE"/>
    <w:rsid w:val="001312CC"/>
    <w:rsid w:val="001314B7"/>
    <w:rsid w:val="001376BD"/>
    <w:rsid w:val="00142C39"/>
    <w:rsid w:val="00177648"/>
    <w:rsid w:val="00184016"/>
    <w:rsid w:val="001A38BB"/>
    <w:rsid w:val="001C2906"/>
    <w:rsid w:val="001D7C42"/>
    <w:rsid w:val="00204E61"/>
    <w:rsid w:val="00216D49"/>
    <w:rsid w:val="00220616"/>
    <w:rsid w:val="00231253"/>
    <w:rsid w:val="00247589"/>
    <w:rsid w:val="00264257"/>
    <w:rsid w:val="00271875"/>
    <w:rsid w:val="0029742A"/>
    <w:rsid w:val="002B436D"/>
    <w:rsid w:val="002C55F2"/>
    <w:rsid w:val="002C7332"/>
    <w:rsid w:val="002D2CAE"/>
    <w:rsid w:val="002E28D3"/>
    <w:rsid w:val="00307A9E"/>
    <w:rsid w:val="00331102"/>
    <w:rsid w:val="0035628F"/>
    <w:rsid w:val="00356D4E"/>
    <w:rsid w:val="00363DB3"/>
    <w:rsid w:val="0037104E"/>
    <w:rsid w:val="00376702"/>
    <w:rsid w:val="00385F45"/>
    <w:rsid w:val="00393737"/>
    <w:rsid w:val="003F53B4"/>
    <w:rsid w:val="004035C9"/>
    <w:rsid w:val="00404271"/>
    <w:rsid w:val="004365DC"/>
    <w:rsid w:val="00447E10"/>
    <w:rsid w:val="004709C9"/>
    <w:rsid w:val="00473E49"/>
    <w:rsid w:val="00480599"/>
    <w:rsid w:val="00480B6C"/>
    <w:rsid w:val="00497C38"/>
    <w:rsid w:val="004A2BFF"/>
    <w:rsid w:val="004A43F5"/>
    <w:rsid w:val="004B7F16"/>
    <w:rsid w:val="004C14BC"/>
    <w:rsid w:val="004C4BD5"/>
    <w:rsid w:val="004E78CA"/>
    <w:rsid w:val="004F1067"/>
    <w:rsid w:val="005145BA"/>
    <w:rsid w:val="00514868"/>
    <w:rsid w:val="00562A13"/>
    <w:rsid w:val="005720AE"/>
    <w:rsid w:val="005A722C"/>
    <w:rsid w:val="005E14B9"/>
    <w:rsid w:val="005F5612"/>
    <w:rsid w:val="00613DE3"/>
    <w:rsid w:val="006404EA"/>
    <w:rsid w:val="00693325"/>
    <w:rsid w:val="006A48F7"/>
    <w:rsid w:val="006B5500"/>
    <w:rsid w:val="006C5E51"/>
    <w:rsid w:val="006D398B"/>
    <w:rsid w:val="006E5151"/>
    <w:rsid w:val="007534CB"/>
    <w:rsid w:val="00773C87"/>
    <w:rsid w:val="007C7DE2"/>
    <w:rsid w:val="00817FBD"/>
    <w:rsid w:val="0082083D"/>
    <w:rsid w:val="00821746"/>
    <w:rsid w:val="008240BE"/>
    <w:rsid w:val="00835EC6"/>
    <w:rsid w:val="00842A96"/>
    <w:rsid w:val="00861FD9"/>
    <w:rsid w:val="00881666"/>
    <w:rsid w:val="008944DB"/>
    <w:rsid w:val="00894E2C"/>
    <w:rsid w:val="00897931"/>
    <w:rsid w:val="008A16C1"/>
    <w:rsid w:val="008B11CB"/>
    <w:rsid w:val="008C12DF"/>
    <w:rsid w:val="008D1998"/>
    <w:rsid w:val="008E5FAC"/>
    <w:rsid w:val="008F1B90"/>
    <w:rsid w:val="009079ED"/>
    <w:rsid w:val="00910AE0"/>
    <w:rsid w:val="009423FA"/>
    <w:rsid w:val="00990741"/>
    <w:rsid w:val="009D34B1"/>
    <w:rsid w:val="00A1272B"/>
    <w:rsid w:val="00A15478"/>
    <w:rsid w:val="00A1645F"/>
    <w:rsid w:val="00A26D9F"/>
    <w:rsid w:val="00A344FD"/>
    <w:rsid w:val="00A41C33"/>
    <w:rsid w:val="00A507EB"/>
    <w:rsid w:val="00A65C00"/>
    <w:rsid w:val="00A823DC"/>
    <w:rsid w:val="00AF2386"/>
    <w:rsid w:val="00AF2EE3"/>
    <w:rsid w:val="00AF6EBC"/>
    <w:rsid w:val="00B07B5A"/>
    <w:rsid w:val="00B367A2"/>
    <w:rsid w:val="00B6528E"/>
    <w:rsid w:val="00BA4DF4"/>
    <w:rsid w:val="00BC3873"/>
    <w:rsid w:val="00BE6398"/>
    <w:rsid w:val="00C137BD"/>
    <w:rsid w:val="00C160F1"/>
    <w:rsid w:val="00C22FB9"/>
    <w:rsid w:val="00C35AD6"/>
    <w:rsid w:val="00C512E0"/>
    <w:rsid w:val="00C62A49"/>
    <w:rsid w:val="00C73D58"/>
    <w:rsid w:val="00C80F84"/>
    <w:rsid w:val="00CA6B78"/>
    <w:rsid w:val="00CC6A4A"/>
    <w:rsid w:val="00CE6208"/>
    <w:rsid w:val="00CE7E5C"/>
    <w:rsid w:val="00D06204"/>
    <w:rsid w:val="00D156F3"/>
    <w:rsid w:val="00D218B8"/>
    <w:rsid w:val="00D308B2"/>
    <w:rsid w:val="00D31637"/>
    <w:rsid w:val="00D325F0"/>
    <w:rsid w:val="00D52438"/>
    <w:rsid w:val="00D926B9"/>
    <w:rsid w:val="00DA230B"/>
    <w:rsid w:val="00DA65EA"/>
    <w:rsid w:val="00DE30A1"/>
    <w:rsid w:val="00E00110"/>
    <w:rsid w:val="00E02BE8"/>
    <w:rsid w:val="00E13A38"/>
    <w:rsid w:val="00E167B2"/>
    <w:rsid w:val="00E349C9"/>
    <w:rsid w:val="00E43AFB"/>
    <w:rsid w:val="00E43B44"/>
    <w:rsid w:val="00E44712"/>
    <w:rsid w:val="00E55CF2"/>
    <w:rsid w:val="00E57B56"/>
    <w:rsid w:val="00E636A5"/>
    <w:rsid w:val="00E65040"/>
    <w:rsid w:val="00E84DDA"/>
    <w:rsid w:val="00ED070D"/>
    <w:rsid w:val="00ED1A8C"/>
    <w:rsid w:val="00ED20A8"/>
    <w:rsid w:val="00EE210B"/>
    <w:rsid w:val="00F128E6"/>
    <w:rsid w:val="00F205F0"/>
    <w:rsid w:val="00F51D58"/>
    <w:rsid w:val="00F70750"/>
    <w:rsid w:val="00F86C3B"/>
    <w:rsid w:val="00FB64C6"/>
    <w:rsid w:val="00FC1C2F"/>
    <w:rsid w:val="00FC3847"/>
    <w:rsid w:val="00FE7C11"/>
    <w:rsid w:val="00FE7E1D"/>
    <w:rsid w:val="0CD349DB"/>
    <w:rsid w:val="18214652"/>
    <w:rsid w:val="2536154F"/>
    <w:rsid w:val="2694C6EC"/>
    <w:rsid w:val="4656B908"/>
    <w:rsid w:val="48E3BC5C"/>
    <w:rsid w:val="4FBDA6A3"/>
    <w:rsid w:val="5308D8F3"/>
    <w:rsid w:val="5EE945E9"/>
    <w:rsid w:val="5F10E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EF2172"/>
  <w14:defaultImageDpi w14:val="330"/>
  <w15:chartTrackingRefBased/>
  <w15:docId w15:val="{C1329BB8-E418-4BC7-A6A1-91818468AD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18B8"/>
    <w:pPr>
      <w:spacing w:after="0" w:line="280" w:lineRule="exact"/>
    </w:pPr>
    <w:rPr>
      <w:rFonts w:asciiTheme="majorHAnsi" w:hAnsiTheme="majorHAnsi"/>
      <w:sz w:val="21"/>
    </w:rPr>
  </w:style>
  <w:style w:type="paragraph" w:styleId="Titre1">
    <w:name w:val="heading 1"/>
    <w:basedOn w:val="Normal"/>
    <w:next w:val="Normal"/>
    <w:link w:val="Titre1Car"/>
    <w:uiPriority w:val="9"/>
    <w:qFormat/>
    <w:rsid w:val="00FC3847"/>
    <w:pPr>
      <w:spacing w:line="240" w:lineRule="auto"/>
      <w:outlineLvl w:val="0"/>
    </w:pPr>
    <w:rPr>
      <w:rFonts w:cstheme="majorHAnsi"/>
      <w:noProof/>
      <w:color w:val="00524F"/>
      <w:sz w:val="52"/>
      <w:szCs w:val="48"/>
      <w:lang w:val="en-GB" w:eastAsia="en-GB"/>
    </w:rPr>
  </w:style>
  <w:style w:type="paragraph" w:styleId="Titre2">
    <w:name w:val="heading 2"/>
    <w:basedOn w:val="Normal"/>
    <w:next w:val="Normal"/>
    <w:link w:val="Titre2Car"/>
    <w:uiPriority w:val="9"/>
    <w:unhideWhenUsed/>
    <w:qFormat/>
    <w:rsid w:val="00FC3847"/>
    <w:pPr>
      <w:keepNext/>
      <w:keepLines/>
      <w:spacing w:before="60" w:after="60" w:line="240" w:lineRule="auto"/>
      <w:outlineLvl w:val="1"/>
    </w:pPr>
    <w:rPr>
      <w:rFonts w:asciiTheme="minorHAnsi" w:hAnsiTheme="minorHAnsi" w:eastAsiaTheme="majorEastAsia" w:cstheme="minorHAnsi"/>
      <w:color w:val="00524F"/>
      <w:sz w:val="36"/>
      <w:szCs w:val="26"/>
      <w:lang w:val="en-GB"/>
    </w:rPr>
  </w:style>
  <w:style w:type="paragraph" w:styleId="Titre3">
    <w:name w:val="heading 3"/>
    <w:basedOn w:val="Normal"/>
    <w:next w:val="Normal"/>
    <w:link w:val="Titre3Car"/>
    <w:uiPriority w:val="9"/>
    <w:unhideWhenUsed/>
    <w:qFormat/>
    <w:rsid w:val="00514868"/>
    <w:pPr>
      <w:keepNext/>
      <w:keepLines/>
      <w:spacing w:after="240" w:line="240" w:lineRule="auto"/>
      <w:outlineLvl w:val="2"/>
    </w:pPr>
    <w:rPr>
      <w:rFonts w:eastAsiaTheme="majorEastAsia" w:cstheme="majorBidi"/>
      <w:color w:val="00524F"/>
      <w:sz w:val="28"/>
      <w:szCs w:val="24"/>
    </w:rPr>
  </w:style>
  <w:style w:type="paragraph" w:styleId="Titre4">
    <w:name w:val="heading 4"/>
    <w:basedOn w:val="Normal"/>
    <w:next w:val="Normal"/>
    <w:link w:val="Titre4Car"/>
    <w:uiPriority w:val="9"/>
    <w:unhideWhenUsed/>
    <w:qFormat/>
    <w:rsid w:val="00514868"/>
    <w:pPr>
      <w:keepNext/>
      <w:keepLines/>
      <w:spacing w:after="240" w:line="240" w:lineRule="auto"/>
      <w:outlineLvl w:val="3"/>
    </w:pPr>
    <w:rPr>
      <w:rFonts w:eastAsiaTheme="majorEastAsia" w:cstheme="majorBidi"/>
      <w:iCs/>
      <w:color w:val="00524F"/>
      <w:sz w:val="24"/>
    </w:rPr>
  </w:style>
  <w:style w:type="paragraph" w:styleId="Titre5">
    <w:name w:val="heading 5"/>
    <w:basedOn w:val="Normal"/>
    <w:next w:val="Normal"/>
    <w:link w:val="Titre5Car"/>
    <w:uiPriority w:val="9"/>
    <w:unhideWhenUsed/>
    <w:qFormat/>
    <w:rsid w:val="00C35AD6"/>
    <w:pPr>
      <w:keepNext/>
      <w:keepLines/>
      <w:spacing w:before="40"/>
      <w:outlineLvl w:val="4"/>
    </w:pPr>
    <w:rPr>
      <w:rFonts w:eastAsiaTheme="majorEastAsia" w:cstheme="majorBidi"/>
      <w:color w:val="2E74B5" w:themeColor="accent1" w:themeShade="B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D926B9"/>
    <w:pPr>
      <w:tabs>
        <w:tab w:val="center" w:pos="4536"/>
        <w:tab w:val="right" w:pos="9072"/>
      </w:tabs>
      <w:spacing w:line="240" w:lineRule="auto"/>
    </w:pPr>
  </w:style>
  <w:style w:type="character" w:styleId="En-tteCar" w:customStyle="1">
    <w:name w:val="En-tête Car"/>
    <w:basedOn w:val="Policepardfaut"/>
    <w:link w:val="En-tte"/>
    <w:uiPriority w:val="99"/>
    <w:rsid w:val="00D926B9"/>
  </w:style>
  <w:style w:type="paragraph" w:styleId="Pieddepage">
    <w:name w:val="footer"/>
    <w:basedOn w:val="Normal"/>
    <w:link w:val="PieddepageCar"/>
    <w:uiPriority w:val="99"/>
    <w:unhideWhenUsed/>
    <w:rsid w:val="00D926B9"/>
    <w:pPr>
      <w:tabs>
        <w:tab w:val="center" w:pos="4536"/>
        <w:tab w:val="right" w:pos="9072"/>
      </w:tabs>
      <w:spacing w:line="240" w:lineRule="auto"/>
    </w:pPr>
  </w:style>
  <w:style w:type="character" w:styleId="PieddepageCar" w:customStyle="1">
    <w:name w:val="Pied de page Car"/>
    <w:basedOn w:val="Policepardfaut"/>
    <w:link w:val="Pieddepage"/>
    <w:uiPriority w:val="99"/>
    <w:rsid w:val="00D926B9"/>
  </w:style>
  <w:style w:type="table" w:styleId="Grilledutableau">
    <w:name w:val="Table Grid"/>
    <w:basedOn w:val="TableauNormal"/>
    <w:uiPriority w:val="39"/>
    <w:rsid w:val="00D926B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edelespacerserv">
    <w:name w:val="Placeholder Text"/>
    <w:basedOn w:val="Policepardfaut"/>
    <w:uiPriority w:val="99"/>
    <w:semiHidden/>
    <w:rsid w:val="009423FA"/>
    <w:rPr>
      <w:color w:val="808080"/>
    </w:rPr>
  </w:style>
  <w:style w:type="character" w:styleId="Titre1Car" w:customStyle="1">
    <w:name w:val="Titre 1 Car"/>
    <w:basedOn w:val="Policepardfaut"/>
    <w:link w:val="Titre1"/>
    <w:uiPriority w:val="9"/>
    <w:rsid w:val="00FC3847"/>
    <w:rPr>
      <w:rFonts w:asciiTheme="majorHAnsi" w:hAnsiTheme="majorHAnsi" w:cstheme="majorHAnsi"/>
      <w:noProof/>
      <w:color w:val="00524F"/>
      <w:sz w:val="52"/>
      <w:szCs w:val="48"/>
      <w:lang w:val="en-GB" w:eastAsia="en-GB"/>
    </w:rPr>
  </w:style>
  <w:style w:type="character" w:styleId="Titre2Car" w:customStyle="1">
    <w:name w:val="Titre 2 Car"/>
    <w:basedOn w:val="Policepardfaut"/>
    <w:link w:val="Titre2"/>
    <w:uiPriority w:val="9"/>
    <w:rsid w:val="00FC3847"/>
    <w:rPr>
      <w:rFonts w:eastAsiaTheme="majorEastAsia" w:cstheme="minorHAnsi"/>
      <w:color w:val="00524F"/>
      <w:sz w:val="36"/>
      <w:szCs w:val="26"/>
      <w:lang w:val="en-GB"/>
    </w:rPr>
  </w:style>
  <w:style w:type="character" w:styleId="Titre3Car" w:customStyle="1">
    <w:name w:val="Titre 3 Car"/>
    <w:basedOn w:val="Policepardfaut"/>
    <w:link w:val="Titre3"/>
    <w:uiPriority w:val="9"/>
    <w:rsid w:val="00514868"/>
    <w:rPr>
      <w:rFonts w:eastAsiaTheme="majorEastAsia" w:cstheme="majorBidi"/>
      <w:color w:val="00524F"/>
      <w:sz w:val="28"/>
      <w:szCs w:val="24"/>
    </w:rPr>
  </w:style>
  <w:style w:type="character" w:styleId="Titre4Car" w:customStyle="1">
    <w:name w:val="Titre 4 Car"/>
    <w:basedOn w:val="Policepardfaut"/>
    <w:link w:val="Titre4"/>
    <w:uiPriority w:val="9"/>
    <w:rsid w:val="00514868"/>
    <w:rPr>
      <w:rFonts w:eastAsiaTheme="majorEastAsia" w:cstheme="majorBidi"/>
      <w:iCs/>
      <w:color w:val="00524F"/>
      <w:sz w:val="24"/>
    </w:rPr>
  </w:style>
  <w:style w:type="paragraph" w:styleId="TM2">
    <w:name w:val="toc 2"/>
    <w:basedOn w:val="Normal"/>
    <w:next w:val="Normal"/>
    <w:autoRedefine/>
    <w:uiPriority w:val="39"/>
    <w:unhideWhenUsed/>
    <w:rsid w:val="00ED20A8"/>
    <w:pPr>
      <w:spacing w:after="100"/>
      <w:ind w:left="200"/>
    </w:pPr>
    <w:rPr>
      <w:sz w:val="24"/>
    </w:rPr>
  </w:style>
  <w:style w:type="paragraph" w:styleId="TM1">
    <w:name w:val="toc 1"/>
    <w:basedOn w:val="Normal"/>
    <w:next w:val="Normal"/>
    <w:autoRedefine/>
    <w:uiPriority w:val="39"/>
    <w:unhideWhenUsed/>
    <w:rsid w:val="00ED20A8"/>
    <w:pPr>
      <w:tabs>
        <w:tab w:val="right" w:leader="underscore" w:pos="10194"/>
      </w:tabs>
      <w:spacing w:after="120"/>
    </w:pPr>
    <w:rPr>
      <w:noProof/>
      <w:color w:val="00524F"/>
      <w:sz w:val="26"/>
      <w:lang w:val="en-GB"/>
    </w:rPr>
  </w:style>
  <w:style w:type="character" w:styleId="Lienhypertexte">
    <w:name w:val="Hyperlink"/>
    <w:basedOn w:val="Policepardfaut"/>
    <w:uiPriority w:val="99"/>
    <w:unhideWhenUsed/>
    <w:rsid w:val="00FE7E1D"/>
    <w:rPr>
      <w:color w:val="0563C1" w:themeColor="hyperlink"/>
      <w:u w:val="single"/>
    </w:rPr>
  </w:style>
  <w:style w:type="paragraph" w:styleId="En-ttedetabledesmatires">
    <w:name w:val="TOC Heading"/>
    <w:basedOn w:val="Titre1"/>
    <w:next w:val="Normal"/>
    <w:uiPriority w:val="39"/>
    <w:unhideWhenUsed/>
    <w:qFormat/>
    <w:rsid w:val="00ED20A8"/>
    <w:pPr>
      <w:spacing w:line="259" w:lineRule="auto"/>
      <w:outlineLvl w:val="9"/>
    </w:pPr>
    <w:rPr>
      <w:sz w:val="36"/>
    </w:rPr>
  </w:style>
  <w:style w:type="paragraph" w:styleId="TM3">
    <w:name w:val="toc 3"/>
    <w:basedOn w:val="Normal"/>
    <w:next w:val="Normal"/>
    <w:autoRedefine/>
    <w:uiPriority w:val="39"/>
    <w:unhideWhenUsed/>
    <w:rsid w:val="004B7F16"/>
    <w:pPr>
      <w:tabs>
        <w:tab w:val="right" w:leader="underscore" w:pos="10194"/>
      </w:tabs>
      <w:spacing w:after="100" w:line="259" w:lineRule="auto"/>
    </w:pPr>
    <w:rPr>
      <w:rFonts w:cs="Times New Roman" w:eastAsiaTheme="minorEastAsia"/>
      <w:sz w:val="22"/>
      <w:lang w:val="en-GB" w:eastAsia="en-GB"/>
    </w:rPr>
  </w:style>
  <w:style w:type="paragraph" w:styleId="Textedebulles">
    <w:name w:val="Balloon Text"/>
    <w:basedOn w:val="Normal"/>
    <w:link w:val="TextedebullesCar"/>
    <w:uiPriority w:val="99"/>
    <w:semiHidden/>
    <w:unhideWhenUsed/>
    <w:rsid w:val="00D218B8"/>
    <w:pPr>
      <w:spacing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D218B8"/>
    <w:rPr>
      <w:rFonts w:ascii="Segoe UI" w:hAnsi="Segoe UI" w:cs="Segoe UI"/>
      <w:sz w:val="18"/>
      <w:szCs w:val="18"/>
    </w:rPr>
  </w:style>
  <w:style w:type="character" w:styleId="Titre5Car" w:customStyle="1">
    <w:name w:val="Titre 5 Car"/>
    <w:basedOn w:val="Policepardfaut"/>
    <w:link w:val="Titre5"/>
    <w:uiPriority w:val="9"/>
    <w:rsid w:val="00C35AD6"/>
    <w:rPr>
      <w:rFonts w:asciiTheme="majorHAnsi" w:hAnsiTheme="majorHAnsi" w:eastAsiaTheme="majorEastAsia" w:cstheme="majorBidi"/>
      <w:color w:val="2E74B5" w:themeColor="accent1" w:themeShade="BF"/>
      <w:sz w:val="21"/>
    </w:rPr>
  </w:style>
  <w:style w:type="paragraph" w:styleId="Paragraphedeliste">
    <w:name w:val="List Paragraph"/>
    <w:aliases w:val="Paragrafo elenco livello 1,Paragrafo elenco1,EC,Paragraphe de liste11,Colorful List Accent 1,List Paragraph (numbered (a)),List_Paragraph,Multilevel para_II,List Paragraph1,Rec para,Dot pt,F5 List Paragraph,No Spacing1,Bullet 1,2"/>
    <w:basedOn w:val="Normal"/>
    <w:link w:val="ParagraphedelisteCar"/>
    <w:uiPriority w:val="34"/>
    <w:qFormat/>
    <w:rsid w:val="006B5500"/>
    <w:pPr>
      <w:numPr>
        <w:numId w:val="9"/>
      </w:numPr>
      <w:spacing w:before="60" w:after="60"/>
    </w:pPr>
    <w:rPr>
      <w:lang w:val="en-GB"/>
    </w:rPr>
  </w:style>
  <w:style w:type="paragraph" w:styleId="Sansinterligne">
    <w:name w:val="No Spacing"/>
    <w:uiPriority w:val="1"/>
    <w:qFormat/>
    <w:rsid w:val="006404EA"/>
    <w:pPr>
      <w:spacing w:after="0" w:line="240" w:lineRule="auto"/>
    </w:pPr>
    <w:rPr>
      <w:rFonts w:asciiTheme="majorHAnsi" w:hAnsiTheme="majorHAnsi"/>
      <w:sz w:val="21"/>
    </w:rPr>
  </w:style>
  <w:style w:type="paragraph" w:styleId="Notedebasdepage">
    <w:name w:val="footnote text"/>
    <w:basedOn w:val="Normal"/>
    <w:link w:val="NotedebasdepageCar"/>
    <w:uiPriority w:val="99"/>
    <w:unhideWhenUsed/>
    <w:rsid w:val="00773C87"/>
    <w:pPr>
      <w:spacing w:line="240" w:lineRule="auto"/>
      <w:jc w:val="both"/>
    </w:pPr>
    <w:rPr>
      <w:rFonts w:eastAsia="Signika Light" w:cs="Signika Light" w:asciiTheme="minorHAnsi" w:hAnsiTheme="minorHAnsi"/>
      <w:color w:val="012624"/>
      <w:sz w:val="16"/>
      <w:szCs w:val="20"/>
      <w:lang w:eastAsia="fr-FR"/>
    </w:rPr>
  </w:style>
  <w:style w:type="character" w:styleId="NotedebasdepageCar" w:customStyle="1">
    <w:name w:val="Note de bas de page Car"/>
    <w:basedOn w:val="Policepardfaut"/>
    <w:link w:val="Notedebasdepage"/>
    <w:uiPriority w:val="99"/>
    <w:rsid w:val="00773C87"/>
    <w:rPr>
      <w:rFonts w:eastAsia="Signika Light" w:cs="Signika Light"/>
      <w:color w:val="012624"/>
      <w:sz w:val="16"/>
      <w:szCs w:val="20"/>
      <w:lang w:eastAsia="fr-FR"/>
    </w:rPr>
  </w:style>
  <w:style w:type="character" w:styleId="Appelnotedebasdep">
    <w:name w:val="footnote reference"/>
    <w:basedOn w:val="Policepardfaut"/>
    <w:uiPriority w:val="99"/>
    <w:semiHidden/>
    <w:unhideWhenUsed/>
    <w:rsid w:val="00773C87"/>
    <w:rPr>
      <w:rFonts w:asciiTheme="minorHAnsi" w:hAnsiTheme="minorHAnsi"/>
      <w:vertAlign w:val="superscript"/>
    </w:rPr>
  </w:style>
  <w:style w:type="character" w:styleId="Rfrenceintense">
    <w:name w:val="Intense Reference"/>
    <w:basedOn w:val="Policepardfaut"/>
    <w:uiPriority w:val="32"/>
    <w:qFormat/>
    <w:rsid w:val="00773C87"/>
    <w:rPr>
      <w:rFonts w:asciiTheme="minorHAnsi" w:hAnsiTheme="minorHAnsi"/>
      <w:b/>
      <w:bCs/>
      <w:caps w:val="0"/>
      <w:smallCaps/>
      <w:color w:val="44546A" w:themeColor="text2"/>
      <w:u w:val="none"/>
    </w:rPr>
  </w:style>
  <w:style w:type="character" w:styleId="ParagraphedelisteCar" w:customStyle="1">
    <w:name w:val="Paragraphe de liste Car"/>
    <w:aliases w:val="Paragrafo elenco livello 1 Car,Paragrafo elenco1 Car,EC Car,Paragraphe de liste11 Car,Colorful List Accent 1 Car,List Paragraph (numbered (a)) Car,List_Paragraph Car,Multilevel para_II Car,List Paragraph1 Car,Rec para Car,2 Car"/>
    <w:link w:val="Paragraphedeliste"/>
    <w:uiPriority w:val="34"/>
    <w:qFormat/>
    <w:locked/>
    <w:rsid w:val="006B5500"/>
    <w:rPr>
      <w:rFonts w:asciiTheme="majorHAnsi" w:hAnsiTheme="majorHAnsi"/>
      <w:sz w:val="21"/>
      <w:lang w:val="en-GB"/>
    </w:rPr>
  </w:style>
  <w:style w:type="paragraph" w:styleId="Citation">
    <w:name w:val="Quote"/>
    <w:basedOn w:val="Normal"/>
    <w:next w:val="Normal"/>
    <w:link w:val="CitationCar"/>
    <w:uiPriority w:val="29"/>
    <w:qFormat/>
    <w:rsid w:val="00FC3847"/>
    <w:pPr>
      <w:spacing w:line="340" w:lineRule="exact"/>
      <w:jc w:val="center"/>
    </w:pPr>
    <w:rPr>
      <w:rFonts w:asciiTheme="minorHAnsi" w:hAnsiTheme="minorHAnsi" w:cstheme="minorHAnsi"/>
      <w:i/>
      <w:color w:val="00524F"/>
      <w:sz w:val="28"/>
      <w:szCs w:val="26"/>
      <w:lang w:val="en-GB"/>
    </w:rPr>
  </w:style>
  <w:style w:type="character" w:styleId="CitationCar" w:customStyle="1">
    <w:name w:val="Citation Car"/>
    <w:basedOn w:val="Policepardfaut"/>
    <w:link w:val="Citation"/>
    <w:uiPriority w:val="29"/>
    <w:rsid w:val="00FC3847"/>
    <w:rPr>
      <w:rFonts w:cstheme="minorHAnsi"/>
      <w:i/>
      <w:color w:val="00524F"/>
      <w:sz w:val="28"/>
      <w:szCs w:val="26"/>
      <w:lang w:val="en-GB"/>
    </w:rPr>
  </w:style>
  <w:style w:type="character" w:styleId="Rfrencelgre">
    <w:name w:val="Subtle Reference"/>
    <w:basedOn w:val="Policepardfaut"/>
    <w:uiPriority w:val="31"/>
    <w:qFormat/>
    <w:rsid w:val="00FC3847"/>
    <w:rPr>
      <w:smallCaps/>
      <w:color w:val="5A5A5A" w:themeColor="text1" w:themeTint="A5"/>
    </w:rPr>
  </w:style>
  <w:style w:type="paragraph" w:styleId="Citationintense">
    <w:name w:val="Intense Quote"/>
    <w:basedOn w:val="Normal"/>
    <w:next w:val="Normal"/>
    <w:link w:val="CitationintenseCar"/>
    <w:uiPriority w:val="30"/>
    <w:qFormat/>
    <w:rsid w:val="00FC3847"/>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CitationintenseCar" w:customStyle="1">
    <w:name w:val="Citation intense Car"/>
    <w:basedOn w:val="Policepardfaut"/>
    <w:link w:val="Citationintense"/>
    <w:uiPriority w:val="30"/>
    <w:rsid w:val="00FC3847"/>
    <w:rPr>
      <w:rFonts w:asciiTheme="majorHAnsi" w:hAnsiTheme="majorHAnsi"/>
      <w:i/>
      <w:iCs/>
      <w:color w:val="5B9BD5" w:themeColor="accent1"/>
      <w:sz w:val="21"/>
    </w:rPr>
  </w:style>
  <w:style w:type="character" w:styleId="Accentuationlgre">
    <w:name w:val="Subtle Emphasis"/>
    <w:basedOn w:val="Policepardfaut"/>
    <w:uiPriority w:val="19"/>
    <w:qFormat/>
    <w:rsid w:val="00FC3847"/>
    <w:rPr>
      <w:i/>
      <w:iCs/>
      <w:color w:val="404040" w:themeColor="text1" w:themeTint="BF"/>
    </w:rPr>
  </w:style>
  <w:style w:type="character" w:styleId="Accentuation">
    <w:name w:val="Emphasis"/>
    <w:basedOn w:val="Policepardfaut"/>
    <w:uiPriority w:val="20"/>
    <w:qFormat/>
    <w:rsid w:val="00A823DC"/>
    <w:rPr>
      <w:rFonts w:asciiTheme="majorHAnsi" w:hAnsiTheme="majorHAnsi"/>
      <w:iCs/>
      <w:sz w:val="21"/>
    </w:rPr>
  </w:style>
  <w:style w:type="character" w:styleId="Mentionnonrsolue">
    <w:name w:val="Unresolved Mention"/>
    <w:basedOn w:val="Policepardfaut"/>
    <w:uiPriority w:val="99"/>
    <w:semiHidden/>
    <w:unhideWhenUsed/>
    <w:rsid w:val="004C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e7eb39-2d8f-4e38-b576-4149bd37b7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BDAFF310AFEBC42B6042349BED0EC1A" ma:contentTypeVersion="11" ma:contentTypeDescription="Crée un document." ma:contentTypeScope="" ma:versionID="7817ab161b1a129db83ba63992cdb791">
  <xsd:schema xmlns:xsd="http://www.w3.org/2001/XMLSchema" xmlns:xs="http://www.w3.org/2001/XMLSchema" xmlns:p="http://schemas.microsoft.com/office/2006/metadata/properties" xmlns:ns2="b7e7eb39-2d8f-4e38-b576-4149bd37b74e" targetNamespace="http://schemas.microsoft.com/office/2006/metadata/properties" ma:root="true" ma:fieldsID="b3348d2e02b92b21b4ad50d7244c41c4" ns2:_="">
    <xsd:import namespace="b7e7eb39-2d8f-4e38-b576-4149bd37b7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7eb39-2d8f-4e38-b576-4149bd37b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9ed7a92-d720-4bba-8ca4-cede4c0192b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8223C1-2531-4E21-BB4B-006C30524C8F}">
  <ds:schemaRefs>
    <ds:schemaRef ds:uri="http://schemas.microsoft.com/office/2006/metadata/properties"/>
    <ds:schemaRef ds:uri="http://schemas.microsoft.com/office/infopath/2007/PartnerControls"/>
    <ds:schemaRef ds:uri="f14a7308-faa0-4a31-8ffc-8ba241958c01"/>
    <ds:schemaRef ds:uri="8f0c7dae-952e-4b54-b099-8a1eac3a7de3"/>
  </ds:schemaRefs>
</ds:datastoreItem>
</file>

<file path=customXml/itemProps3.xml><?xml version="1.0" encoding="utf-8"?>
<ds:datastoreItem xmlns:ds="http://schemas.openxmlformats.org/officeDocument/2006/customXml" ds:itemID="{7128B11C-1D4D-4071-ADD9-9FEEFAADF395}">
  <ds:schemaRefs>
    <ds:schemaRef ds:uri="http://schemas.microsoft.com/sharepoint/v3/contenttype/forms"/>
  </ds:schemaRefs>
</ds:datastoreItem>
</file>

<file path=customXml/itemProps4.xml><?xml version="1.0" encoding="utf-8"?>
<ds:datastoreItem xmlns:ds="http://schemas.openxmlformats.org/officeDocument/2006/customXml" ds:itemID="{A4D510DF-4AA6-4F09-920F-5A8BCCCA3DE0}">
  <ds:schemaRefs>
    <ds:schemaRef ds:uri="http://schemas.openxmlformats.org/officeDocument/2006/bibliography"/>
  </ds:schemaRefs>
</ds:datastoreItem>
</file>

<file path=customXml/itemProps5.xml><?xml version="1.0" encoding="utf-8"?>
<ds:datastoreItem xmlns:ds="http://schemas.openxmlformats.org/officeDocument/2006/customXml" ds:itemID="{5671AD87-CF56-435F-BD26-18758559B7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Company Name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Hauke Nadzeika</dc:creator>
  <keywords/>
  <dc:description/>
  <lastModifiedBy>Anne Maurer</lastModifiedBy>
  <revision>14</revision>
  <lastPrinted>2025-01-14T08:06:00.0000000Z</lastPrinted>
  <dcterms:created xsi:type="dcterms:W3CDTF">2025-01-30T07:25:00.0000000Z</dcterms:created>
  <dcterms:modified xsi:type="dcterms:W3CDTF">2025-02-21T08:57:20.6771211Z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0x0101006BDAFF310AFEBC42B6042349BED0EC1A</vt:lpwstr>
  </property>
  <property fmtid="{D5CDD505-2E9C-101B-9397-08002B2CF9AE}" pid="3" name="MediaServiceImageTags">
    <vt:lpwstr/>
  </property>
</Properties>
</file>